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1560"/>
        </w:tabs>
      </w:pPr>
    </w:p>
    <w:p>
      <w:pPr>
        <w:tabs>
          <w:tab w:val="left" w:pos="1560"/>
        </w:tabs>
        <w:rPr>
          <w:color w:val="000000" w:themeColor="text1"/>
          <w:lang w:val="fr-CH"/>
          <w14:textFill>
            <w14:solidFill>
              <w14:schemeClr w14:val="tx1"/>
            </w14:solidFill>
          </w14:textFill>
        </w:rPr>
      </w:pPr>
    </w:p>
    <w:p>
      <w:pPr>
        <w:pStyle w:val="30"/>
      </w:pPr>
      <w:bookmarkStart w:id="0" w:name="KonzepttitelSV"/>
      <w:r>
        <w:t xml:space="preserve">«Vereinsname» </w:t>
      </w:r>
      <w:r>
        <w:br w:type="textWrapping"/>
      </w:r>
      <w:r>
        <w:t xml:space="preserve">Schutzkonzept Spielbetrieb Volleyball </w:t>
      </w:r>
      <w:r>
        <w:rPr>
          <w:highlight w:val="yellow"/>
        </w:rPr>
        <w:t>(1L und tiefer)</w:t>
      </w:r>
    </w:p>
    <w:p/>
    <w:p>
      <w:pPr>
        <w:tabs>
          <w:tab w:val="left" w:pos="1560"/>
        </w:tabs>
      </w:pPr>
    </w:p>
    <w:p>
      <w:pPr>
        <w:tabs>
          <w:tab w:val="left" w:pos="1560"/>
        </w:tabs>
      </w:pPr>
    </w:p>
    <w:p>
      <w:pPr>
        <w:spacing w:after="0"/>
        <w:rPr>
          <w:lang w:val="de-CH"/>
        </w:rPr>
      </w:pPr>
      <w:r>
        <w:rPr>
          <w:lang w:val="de-CH"/>
        </w:rPr>
        <w:t>Volley Oerlikon</w:t>
      </w:r>
    </w:p>
    <w:p>
      <w:pPr>
        <w:spacing w:after="0"/>
        <w:rPr>
          <w:lang w:val="de-CH"/>
        </w:rPr>
      </w:pPr>
    </w:p>
    <w:p>
      <w:pPr>
        <w:spacing w:after="0"/>
      </w:pPr>
      <w:r>
        <w:rPr>
          <w:lang w:val="de-CH"/>
        </w:rPr>
        <w:t>praesi</w:t>
      </w:r>
      <w:r>
        <w:t>@</w:t>
      </w:r>
      <w:r>
        <w:rPr>
          <w:lang w:val="de-CH"/>
        </w:rPr>
        <w:t>volleyoerlikon</w:t>
      </w:r>
      <w:r>
        <w:t>.ch</w:t>
      </w:r>
    </w:p>
    <w:p>
      <w:pPr>
        <w:spacing w:after="0"/>
      </w:pPr>
      <w:r>
        <w:t>www.</w:t>
      </w:r>
      <w:r>
        <w:rPr>
          <w:lang w:val="de-CH"/>
        </w:rPr>
        <w:t>volleyoerlikon</w:t>
      </w:r>
      <w:r>
        <w:t>.ch</w:t>
      </w:r>
    </w:p>
    <w:p/>
    <w:p>
      <w:pPr>
        <w:keepNext/>
        <w:tabs>
          <w:tab w:val="left" w:pos="567"/>
          <w:tab w:val="left" w:pos="1560"/>
        </w:tabs>
        <w:spacing w:before="320"/>
        <w:outlineLvl w:val="1"/>
        <w:rPr>
          <w:rFonts w:eastAsia="Times New Roman" w:cs="Times New Roman"/>
          <w:b/>
          <w:spacing w:val="3"/>
          <w:szCs w:val="20"/>
          <w:lang w:val="de-DE" w:eastAsia="de-DE"/>
        </w:rPr>
      </w:pPr>
      <w:bookmarkStart w:id="1" w:name="_Toc48310413"/>
      <w:bookmarkStart w:id="2" w:name="_Toc48719208"/>
      <w:bookmarkStart w:id="3" w:name="_Toc48718953"/>
      <w:r>
        <w:rPr>
          <w:rFonts w:eastAsia="Times New Roman" w:cs="Times New Roman"/>
          <w:b/>
          <w:spacing w:val="3"/>
          <w:szCs w:val="20"/>
          <w:lang w:val="de-DE" w:eastAsia="de-DE"/>
        </w:rPr>
        <w:t>Corona-Beauftragte oder Corona-Beauftragter</w:t>
      </w:r>
      <w:bookmarkEnd w:id="1"/>
      <w:bookmarkEnd w:id="2"/>
      <w:bookmarkEnd w:id="3"/>
    </w:p>
    <w:p>
      <w:pPr>
        <w:tabs>
          <w:tab w:val="left" w:pos="1560"/>
        </w:tabs>
      </w:pPr>
      <w:r>
        <w:t>Vorname:</w:t>
      </w:r>
      <w:r>
        <w:rPr>
          <w:lang w:val="de-CH"/>
        </w:rPr>
        <w:t xml:space="preserve"> Jesco</w:t>
      </w:r>
      <w:r>
        <w:tab/>
      </w:r>
    </w:p>
    <w:p>
      <w:pPr>
        <w:tabs>
          <w:tab w:val="left" w:pos="1560"/>
        </w:tabs>
        <w:rPr>
          <w:lang w:val="de-CH"/>
        </w:rPr>
      </w:pPr>
      <w:r>
        <w:t>Nachname:</w:t>
      </w:r>
      <w:r>
        <w:rPr>
          <w:lang w:val="de-CH"/>
        </w:rPr>
        <w:t xml:space="preserve"> Jung</w:t>
      </w:r>
    </w:p>
    <w:p>
      <w:pPr>
        <w:numPr>
          <w:ilvl w:val="0"/>
          <w:numId w:val="4"/>
        </w:numPr>
        <w:tabs>
          <w:tab w:val="left" w:pos="1560"/>
        </w:tabs>
        <w:rPr>
          <w:lang w:val="de-CH"/>
        </w:rPr>
      </w:pPr>
      <w:r>
        <w:t>Mail:</w:t>
      </w:r>
      <w:r>
        <w:rPr>
          <w:lang w:val="de-CH"/>
        </w:rPr>
        <w:t xml:space="preserve"> </w:t>
      </w:r>
      <w:r>
        <w:rPr>
          <w:lang w:val="de-CH"/>
        </w:rPr>
        <w:fldChar w:fldCharType="begin"/>
      </w:r>
      <w:r>
        <w:rPr>
          <w:lang w:val="de-CH"/>
        </w:rPr>
        <w:instrText xml:space="preserve"> HYPERLINK "mailto:praesi@volleyoerlikon.ch" </w:instrText>
      </w:r>
      <w:r>
        <w:rPr>
          <w:lang w:val="de-CH"/>
        </w:rPr>
        <w:fldChar w:fldCharType="separate"/>
      </w:r>
      <w:r>
        <w:rPr>
          <w:rStyle w:val="35"/>
          <w:lang w:val="de-CH"/>
        </w:rPr>
        <w:t>praesi@volleyoerlikon.ch</w:t>
      </w:r>
      <w:r>
        <w:rPr>
          <w:lang w:val="de-CH"/>
        </w:rPr>
        <w:fldChar w:fldCharType="end"/>
      </w:r>
    </w:p>
    <w:p>
      <w:pPr>
        <w:tabs>
          <w:tab w:val="left" w:pos="1560"/>
        </w:tabs>
        <w:rPr>
          <w:lang w:val="de-CH"/>
        </w:rPr>
      </w:pPr>
      <w:r>
        <w:t>Mobilnummer:</w:t>
      </w:r>
      <w:r>
        <w:rPr>
          <w:lang w:val="de-CH"/>
        </w:rPr>
        <w:t xml:space="preserve"> 077 401 55 67</w:t>
      </w:r>
    </w:p>
    <w:p/>
    <w:p>
      <w:pPr>
        <w:rPr>
          <w:rFonts w:ascii="Calibri" w:hAnsi="Calibri" w:eastAsiaTheme="majorEastAsia" w:cstheme="majorBidi"/>
          <w:b/>
        </w:rPr>
      </w:pPr>
    </w:p>
    <w:p>
      <w:pPr>
        <w:rPr>
          <w:rFonts w:eastAsiaTheme="majorEastAsia" w:cstheme="majorBidi"/>
        </w:rPr>
      </w:pPr>
    </w:p>
    <w:tbl>
      <w:tblPr>
        <w:tblStyle w:val="38"/>
        <w:tblpPr w:leftFromText="142" w:rightFromText="142" w:vertAnchor="page" w:horzAnchor="margin" w:tblpY="13837"/>
        <w:tblOverlap w:val="never"/>
        <w:tblW w:w="96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2127"/>
        <w:gridCol w:w="750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2127" w:type="dxa"/>
          </w:tcPr>
          <w:p>
            <w:pPr>
              <w:pStyle w:val="25"/>
              <w:tabs>
                <w:tab w:val="left" w:pos="2127"/>
                <w:tab w:val="center" w:pos="4596"/>
                <w:tab w:val="clear" w:pos="4820"/>
              </w:tabs>
            </w:pPr>
            <w:r>
              <w:t>Datum:</w:t>
            </w:r>
          </w:p>
        </w:tc>
        <w:tc>
          <w:tcPr>
            <w:tcW w:w="7501" w:type="dxa"/>
          </w:tcPr>
          <w:p>
            <w:pPr>
              <w:pStyle w:val="79"/>
              <w:rPr>
                <w:highlight w:val="yellow"/>
                <w:lang w:val="de-CH"/>
              </w:rPr>
            </w:pPr>
            <w:r>
              <w:rPr>
                <w:lang w:val="de-CH"/>
              </w:rPr>
              <w:t>01.01.2022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2127" w:type="dxa"/>
          </w:tcPr>
          <w:p>
            <w:pPr>
              <w:pStyle w:val="25"/>
              <w:tabs>
                <w:tab w:val="left" w:pos="2127"/>
              </w:tabs>
              <w:rPr>
                <w:i/>
              </w:rPr>
            </w:pPr>
            <w:r>
              <w:rPr>
                <w:i/>
              </w:rPr>
              <w:t>Version:</w:t>
            </w:r>
          </w:p>
        </w:tc>
        <w:tc>
          <w:tcPr>
            <w:tcW w:w="7501" w:type="dxa"/>
          </w:tcPr>
          <w:p>
            <w:pPr>
              <w:pStyle w:val="25"/>
              <w:tabs>
                <w:tab w:val="left" w:pos="2127"/>
              </w:tabs>
              <w:rPr>
                <w:i/>
                <w:highlight w:val="yellow"/>
              </w:rPr>
            </w:pPr>
            <w:r>
              <w:rPr>
                <w:i/>
                <w:highlight w:val="yellow"/>
              </w:rPr>
              <w:t>V12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2127" w:type="dxa"/>
          </w:tcPr>
          <w:p>
            <w:pPr>
              <w:pStyle w:val="25"/>
              <w:tabs>
                <w:tab w:val="left" w:pos="2127"/>
              </w:tabs>
              <w:rPr>
                <w:i/>
              </w:rPr>
            </w:pPr>
          </w:p>
        </w:tc>
        <w:tc>
          <w:tcPr>
            <w:tcW w:w="7501" w:type="dxa"/>
          </w:tcPr>
          <w:p>
            <w:pPr>
              <w:pStyle w:val="25"/>
              <w:tabs>
                <w:tab w:val="left" w:pos="2127"/>
              </w:tabs>
              <w:rPr>
                <w:i/>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2127" w:type="dxa"/>
          </w:tcPr>
          <w:p>
            <w:pPr>
              <w:pStyle w:val="25"/>
              <w:tabs>
                <w:tab w:val="left" w:pos="2127"/>
              </w:tabs>
              <w:rPr>
                <w:rStyle w:val="40"/>
              </w:rPr>
            </w:pPr>
            <w:r>
              <w:t>Autorin oder Autor:</w:t>
            </w:r>
          </w:p>
        </w:tc>
        <w:tc>
          <w:tcPr>
            <w:tcW w:w="7501" w:type="dxa"/>
          </w:tcPr>
          <w:p>
            <w:pPr>
              <w:pStyle w:val="25"/>
              <w:tabs>
                <w:tab w:val="left" w:pos="2127"/>
              </w:tabs>
              <w:rPr>
                <w:lang w:val="de-CH"/>
              </w:rPr>
            </w:pPr>
            <w:r>
              <w:rPr>
                <w:lang w:val="de-CH"/>
              </w:rPr>
              <w:t>Jesco Jung</w:t>
            </w:r>
          </w:p>
        </w:tc>
      </w:tr>
    </w:tbl>
    <w:p>
      <w:pPr>
        <w:rPr>
          <w:rFonts w:eastAsiaTheme="majorEastAsia" w:cstheme="majorBidi"/>
        </w:rPr>
      </w:pPr>
      <w:r>
        <w:rPr>
          <w:rFonts w:eastAsiaTheme="majorEastAsia" w:cstheme="majorBidi"/>
        </w:rPr>
        <w:br w:type="page"/>
      </w:r>
    </w:p>
    <w:p>
      <w:pPr>
        <w:rPr>
          <w:color w:val="000000" w:themeColor="text1"/>
          <w14:textFill>
            <w14:solidFill>
              <w14:schemeClr w14:val="tx1"/>
            </w14:solidFill>
          </w14:textFill>
        </w:rPr>
      </w:pPr>
      <w:r>
        <w:rPr>
          <w:color w:val="000000" w:themeColor="text1"/>
          <w14:textFill>
            <w14:solidFill>
              <w14:schemeClr w14:val="tx1"/>
            </w14:solidFill>
          </w14:textFill>
        </w:rPr>
        <w:t>Die Rahmenbedingungen für einen sicheren Spielbetrieb werden regelmässig der Situation, Strategie und den Weisungen des Bundes angepasst und orientieren sich selbstverständlich an den kantonalen und nationalen Bestimmungen, die für die Durchführung von Veranstaltungen gelten.</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Der Besuch eines Volleyballspiels erfolgt auf eigenes Risiko. Swiss Volley sowie die ihr angeschlossenen Clubs lehnen jegliche Haftung bei einer möglichen Infizierung oder Erkrankung mit COVID-19 im Stadion und dessen Umgebung ab. </w:t>
      </w:r>
    </w:p>
    <w:p>
      <w:pPr>
        <w:rPr>
          <w:b/>
        </w:rPr>
      </w:pPr>
      <w:r>
        <w:rPr>
          <w:b/>
        </w:rPr>
        <w:t>Erfolgreich wird dieses Konzept nur dann, wenn sich alle Personen strikt an die Vorgaben halten.</w:t>
      </w:r>
    </w:p>
    <w:p>
      <w:pPr>
        <w:pStyle w:val="2"/>
        <w:rPr>
          <w:lang w:val="de-CH"/>
        </w:rPr>
      </w:pPr>
      <w:r>
        <w:rPr>
          <w:lang w:val="de-CH"/>
        </w:rPr>
        <w:t xml:space="preserve">Corona-Beauftragte oder Corona-Beauftragter des Vereins </w:t>
      </w:r>
    </w:p>
    <w:p>
      <w:pPr>
        <w:rPr>
          <w:color w:val="000000" w:themeColor="text1"/>
          <w14:textFill>
            <w14:solidFill>
              <w14:schemeClr w14:val="tx1"/>
            </w14:solidFill>
          </w14:textFill>
        </w:rPr>
      </w:pPr>
      <w:r>
        <w:rPr>
          <w:color w:val="000000" w:themeColor="text1"/>
          <w14:textFill>
            <w14:solidFill>
              <w14:schemeClr w14:val="tx1"/>
            </w14:solidFill>
          </w14:textFill>
        </w:rPr>
        <w:t>Jeder Verein, der Meisterschaften, Trainingsspiele und/oder Turniere/Spieltage plant und durchführt, muss eine verantwortliche Person bezeichnen, die für die Einhaltung und Umsetzung der geltenden COVID-Rahmenbedingungen zuständig ist. Es handelt sich dabei in der Regel um die gleiche Person, die auch im Schutzkonzept für den Trainingsbetrieb als Corona-Beauftragte aufgeführt ist (</w:t>
      </w:r>
      <w:r>
        <w:t xml:space="preserve">Für den </w:t>
      </w:r>
      <w:r>
        <w:fldChar w:fldCharType="begin"/>
      </w:r>
      <w:r>
        <w:instrText xml:space="preserve"> HYPERLINK "https://www.volleyball.ch/verband/coronavirus/schutzkonzepte-fuer-volleyball-und-beachvolleyball/" </w:instrText>
      </w:r>
      <w:r>
        <w:fldChar w:fldCharType="separate"/>
      </w:r>
      <w:r>
        <w:rPr>
          <w:rStyle w:val="35"/>
        </w:rPr>
        <w:t>Trainingsbetrieb</w:t>
      </w:r>
      <w:r>
        <w:rPr>
          <w:rStyle w:val="35"/>
        </w:rPr>
        <w:fldChar w:fldCharType="end"/>
      </w:r>
      <w:r>
        <w:t xml:space="preserve"> gilt ein separates Schutzkonzept</w:t>
      </w:r>
      <w:r>
        <w:rPr>
          <w:color w:val="000000" w:themeColor="text1"/>
          <w14:textFill>
            <w14:solidFill>
              <w14:schemeClr w14:val="tx1"/>
            </w14:solidFill>
          </w14:textFill>
        </w:rPr>
        <w:t xml:space="preserve">). Der Verein übernimmt die Verantwortung, dass die entsprechende Person ihre Angaben zu 100% korrekt einträgt und dass die Angaben der Wahrheit entsprechen. </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Die Kontaktdaten sind auf dem Titelblatt aufgeführt. </w:t>
      </w:r>
    </w:p>
    <w:p>
      <w:pPr>
        <w:pStyle w:val="2"/>
        <w:rPr>
          <w:lang w:val="de-CH"/>
        </w:rPr>
      </w:pPr>
      <w:r>
        <w:rPr>
          <w:lang w:val="de-CH"/>
        </w:rPr>
        <w:t xml:space="preserve">Positiver COVID-19-Fall </w:t>
      </w:r>
    </w:p>
    <w:p>
      <w:r>
        <w:t xml:space="preserve">Falls die Corona-Beauftragte oder der Corona-Beauftragte einer Veranstaltung von einem positiven (medizinisch bestätigt!) Coronafall in Kenntnis gesetzt wird, muss sie gemäss Ablaufschema vorgehen und Swiss Volley informieren. </w:t>
      </w:r>
    </w:p>
    <w:p>
      <w:pPr>
        <w:pStyle w:val="58"/>
        <w:numPr>
          <w:ilvl w:val="0"/>
          <w:numId w:val="5"/>
        </w:numPr>
        <w:rPr>
          <w:b/>
          <w:color w:val="000000" w:themeColor="text1"/>
          <w14:textFill>
            <w14:solidFill>
              <w14:schemeClr w14:val="tx1"/>
            </w14:solidFill>
          </w14:textFill>
        </w:rPr>
      </w:pPr>
      <w:r>
        <w:rPr>
          <w:b/>
          <w:color w:val="000000" w:themeColor="text1"/>
          <w14:textFill>
            <w14:solidFill>
              <w14:schemeClr w14:val="tx1"/>
            </w14:solidFill>
          </w14:textFill>
        </w:rPr>
        <w:t xml:space="preserve">Siehe </w:t>
      </w:r>
      <w:r>
        <w:fldChar w:fldCharType="begin"/>
      </w:r>
      <w:r>
        <w:instrText xml:space="preserve"> HYPERLINK "https://www.volleyball.ch/verband/coronavirus/schutzkonzepte-fuer-volleyball-und-beachvolleyball/" </w:instrText>
      </w:r>
      <w:r>
        <w:fldChar w:fldCharType="separate"/>
      </w:r>
      <w:r>
        <w:rPr>
          <w:rStyle w:val="35"/>
          <w:b/>
        </w:rPr>
        <w:t>Ablaufschema bei positivem Fall</w:t>
      </w:r>
      <w:r>
        <w:rPr>
          <w:rStyle w:val="35"/>
          <w:b/>
        </w:rPr>
        <w:fldChar w:fldCharType="end"/>
      </w:r>
      <w:r>
        <w:rPr>
          <w:b/>
          <w:color w:val="000000" w:themeColor="text1"/>
          <w14:textFill>
            <w14:solidFill>
              <w14:schemeClr w14:val="tx1"/>
            </w14:solidFill>
          </w14:textFill>
        </w:rPr>
        <w:t xml:space="preserve"> </w:t>
      </w:r>
    </w:p>
    <w:p>
      <w:r>
        <w:t>Da die Zuständigkeit bei den Kantonen liegt, entscheidet der jeweilige kantonsärztliche Dienst über die Durchführung von Isolations- und Quarantänemassahmen.</w:t>
      </w:r>
    </w:p>
    <w:p>
      <w:pPr>
        <w:pStyle w:val="3"/>
      </w:pPr>
      <w:r>
        <w:t xml:space="preserve">Gilt für (nachstehend PERSONEN)… </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 alle Spieler*innen, Trainer*innen, Mitglieder des Staff, Schiedsrichter*innen, RD’s, TD’s, Linienrichter*innen, Schreiber*innen, Volunteers, Ballholer*innen, Quickmopper, Hallenpersonal, Speaker, Medienvertretende, Fotograf*innen, Sanität- und Rettungsdienst, Reinigungsdienst, Ticketkontrolle, Sicherheitsdienste, Zuschauer*innen und alle anderen in der Halle anwesenden Personen. </w:t>
      </w:r>
    </w:p>
    <w:p>
      <w:pPr>
        <w:rPr>
          <w:color w:val="000000" w:themeColor="text1"/>
          <w14:textFill>
            <w14:solidFill>
              <w14:schemeClr w14:val="tx1"/>
            </w14:solidFill>
          </w14:textFill>
        </w:rPr>
      </w:pPr>
    </w:p>
    <w:p>
      <w:pPr>
        <w:pStyle w:val="57"/>
        <w:spacing w:before="0" w:after="0"/>
        <w:rPr>
          <w:b w:val="0"/>
          <w:color w:val="000000" w:themeColor="text1"/>
          <w:lang w:val="de-CH"/>
          <w14:textFill>
            <w14:solidFill>
              <w14:schemeClr w14:val="tx1"/>
            </w14:solidFill>
          </w14:textFill>
        </w:rPr>
      </w:pPr>
      <w:r>
        <w:rPr>
          <w:lang w:val="de-CH"/>
        </w:rPr>
        <w:br w:type="page"/>
      </w:r>
    </w:p>
    <w:p>
      <w:pPr>
        <w:pStyle w:val="2"/>
        <w:rPr>
          <w:lang w:val="de-CH"/>
        </w:rPr>
      </w:pPr>
      <w:bookmarkStart w:id="4" w:name="_Toc48718955"/>
      <w:bookmarkStart w:id="5" w:name="_Toc48719210"/>
      <w:bookmarkStart w:id="6" w:name="_Toc48310415"/>
      <w:r>
        <w:rPr>
          <w:lang w:val="de-CH"/>
        </w:rPr>
        <w:t>A: Geltungsbereich</w:t>
      </w:r>
      <w:bookmarkEnd w:id="4"/>
      <w:bookmarkEnd w:id="5"/>
      <w:bookmarkEnd w:id="6"/>
    </w:p>
    <w:p>
      <w:pPr>
        <w:pStyle w:val="3"/>
      </w:pPr>
      <w:bookmarkStart w:id="7" w:name="_Toc47457136"/>
      <w:bookmarkStart w:id="8" w:name="_Toc48310416"/>
      <w:bookmarkStart w:id="9" w:name="_Toc48719211"/>
      <w:bookmarkStart w:id="10" w:name="_Toc48718956"/>
      <w:r>
        <w:t>Erwachsenen- und Nachwuchsligen (Frauen und Männer)</w:t>
      </w:r>
      <w:bookmarkEnd w:id="7"/>
      <w:bookmarkEnd w:id="8"/>
      <w:bookmarkEnd w:id="9"/>
      <w:bookmarkEnd w:id="10"/>
    </w:p>
    <w:p>
      <w:pPr>
        <w:pStyle w:val="61"/>
      </w:pPr>
      <w:r>
        <w:t>1. Liga – 5. Liga</w:t>
      </w:r>
    </w:p>
    <w:p>
      <w:pPr>
        <w:pStyle w:val="61"/>
      </w:pPr>
      <w:r>
        <w:t>U23 / U20 / U19 / U18 / U17 / U16 / U15 / U14 / U13 / U11</w:t>
      </w:r>
    </w:p>
    <w:p>
      <w:pPr>
        <w:pStyle w:val="61"/>
      </w:pPr>
      <w:r>
        <w:t>Spielbetrieb Senior*innen</w:t>
      </w:r>
    </w:p>
    <w:p>
      <w:pPr>
        <w:pStyle w:val="61"/>
      </w:pPr>
      <w:r>
        <w:t>Spielbetrieb Mixed</w:t>
      </w:r>
    </w:p>
    <w:p>
      <w:pPr>
        <w:pStyle w:val="61"/>
      </w:pPr>
      <w:r>
        <w:t>Easy League</w:t>
      </w:r>
    </w:p>
    <w:p>
      <w:pPr>
        <w:pStyle w:val="3"/>
      </w:pPr>
      <w:bookmarkStart w:id="11" w:name="_Toc47457137"/>
      <w:bookmarkStart w:id="12" w:name="_Toc48310417"/>
      <w:bookmarkStart w:id="13" w:name="_Toc48718957"/>
      <w:bookmarkStart w:id="14" w:name="_Toc48719212"/>
      <w:r>
        <w:t>Spielbetrieb und Turniere (Frauen und Männer)</w:t>
      </w:r>
      <w:bookmarkEnd w:id="11"/>
      <w:bookmarkEnd w:id="12"/>
      <w:bookmarkEnd w:id="13"/>
      <w:bookmarkEnd w:id="14"/>
    </w:p>
    <w:p>
      <w:pPr>
        <w:pStyle w:val="61"/>
        <w:rPr>
          <w:lang w:val="de-CH"/>
        </w:rPr>
      </w:pPr>
      <w:r>
        <w:rPr>
          <w:lang w:val="de-CH"/>
        </w:rPr>
        <w:t xml:space="preserve">Mobiliar Volley Cup </w:t>
      </w:r>
    </w:p>
    <w:p>
      <w:pPr>
        <w:pStyle w:val="61"/>
        <w:rPr>
          <w:lang w:val="de-CH"/>
        </w:rPr>
      </w:pPr>
      <w:r>
        <w:rPr>
          <w:lang w:val="de-CH"/>
        </w:rPr>
        <w:t>Mobiliar Volley Cup Final (separates Schutzkonzept)</w:t>
      </w:r>
    </w:p>
    <w:p>
      <w:pPr>
        <w:pStyle w:val="61"/>
      </w:pPr>
      <w:r>
        <w:t>Reguläre Saison</w:t>
      </w:r>
    </w:p>
    <w:p>
      <w:pPr>
        <w:pStyle w:val="61"/>
      </w:pPr>
      <w:r>
        <w:t>Auf-/Abstiegsspiele</w:t>
      </w:r>
    </w:p>
    <w:p>
      <w:pPr>
        <w:pStyle w:val="61"/>
        <w:rPr>
          <w:lang w:val="de-CH"/>
        </w:rPr>
      </w:pPr>
      <w:r>
        <w:rPr>
          <w:lang w:val="de-CH"/>
        </w:rPr>
        <w:t>Nationale und regionale Turniere und Spieltage (Erwachsene / Nachwuchs / Kids Volley)</w:t>
      </w:r>
    </w:p>
    <w:p>
      <w:pPr>
        <w:pStyle w:val="61"/>
      </w:pPr>
      <w:r>
        <w:t>Kantonale Cup-Veranstaltungen</w:t>
      </w:r>
    </w:p>
    <w:p>
      <w:pPr>
        <w:pStyle w:val="61"/>
        <w:rPr>
          <w:lang w:val="en-US"/>
        </w:rPr>
      </w:pPr>
      <w:r>
        <w:rPr>
          <w:lang w:val="en-US"/>
        </w:rPr>
        <w:t>Finalturniere und -spiele (Final Fours / Playoffs / Barrage)</w:t>
      </w:r>
    </w:p>
    <w:p>
      <w:pPr>
        <w:pStyle w:val="61"/>
        <w:rPr>
          <w:lang w:val="en-US"/>
        </w:rPr>
      </w:pPr>
      <w:r>
        <w:rPr>
          <w:lang w:val="en-US"/>
        </w:rPr>
        <w:t>Testspiele/Vorbereitungsturniere</w:t>
      </w:r>
    </w:p>
    <w:bookmarkEnd w:id="0"/>
    <w:p>
      <w:pPr>
        <w:pStyle w:val="2"/>
        <w:rPr>
          <w:lang w:val="de-CH"/>
        </w:rPr>
      </w:pPr>
      <w:bookmarkStart w:id="15" w:name="_Toc48718961"/>
      <w:bookmarkStart w:id="16" w:name="_Toc48719216"/>
      <w:r>
        <w:rPr>
          <w:lang w:val="de-CH"/>
        </w:rPr>
        <w:t>B: Übergeordnete Grundsätze</w:t>
      </w:r>
      <w:bookmarkEnd w:id="15"/>
      <w:bookmarkEnd w:id="16"/>
    </w:p>
    <w:tbl>
      <w:tblPr>
        <w:tblStyle w:val="38"/>
        <w:tblW w:w="9628" w:type="dxa"/>
        <w:tblInd w:w="0" w:type="dxa"/>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D8D8D8" w:themeFill="background1" w:themeFillShade="D9"/>
        <w:tblLayout w:type="fixed"/>
        <w:tblCellMar>
          <w:top w:w="113" w:type="dxa"/>
          <w:left w:w="113" w:type="dxa"/>
          <w:bottom w:w="0" w:type="dxa"/>
          <w:right w:w="113" w:type="dxa"/>
        </w:tblCellMar>
      </w:tblPr>
      <w:tblGrid>
        <w:gridCol w:w="9628"/>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113" w:type="dxa"/>
            <w:left w:w="113" w:type="dxa"/>
            <w:bottom w:w="0" w:type="dxa"/>
            <w:right w:w="113" w:type="dxa"/>
          </w:tblCellMar>
        </w:tblPrEx>
        <w:tc>
          <w:tcPr>
            <w:tcW w:w="9628" w:type="dxa"/>
            <w:shd w:val="clear" w:color="auto" w:fill="D8D8D8" w:themeFill="background1" w:themeFillShade="D9"/>
          </w:tcPr>
          <w:p>
            <w:pPr>
              <w:spacing w:after="160" w:line="264" w:lineRule="auto"/>
              <w:rPr>
                <w:b/>
                <w:bCs/>
                <w:szCs w:val="20"/>
              </w:rPr>
            </w:pPr>
            <w:r>
              <w:rPr>
                <w:b/>
                <w:bCs/>
                <w:szCs w:val="20"/>
              </w:rPr>
              <w:t xml:space="preserve">Das Schutzkonzept von Swiss Volley ist den Richtlinien des BAG, der Kantone und Gemeinden sowie der Anlagebetreiber übergeordnet, sollten letztere weniger strenge Vorgaben machen. </w:t>
            </w:r>
          </w:p>
          <w:p>
            <w:pPr>
              <w:spacing w:after="160" w:line="264" w:lineRule="auto"/>
              <w:rPr>
                <w:b/>
                <w:bCs/>
                <w:szCs w:val="20"/>
              </w:rPr>
            </w:pPr>
            <w:r>
              <w:rPr>
                <w:b/>
                <w:bCs/>
                <w:szCs w:val="20"/>
              </w:rPr>
              <w:t>Gelten in den Kantonen, Gemeinden oder in den Schutzkonzepten der Anlagebetreiber strengere Vorgaben, sind diese einzuhalten.</w:t>
            </w:r>
          </w:p>
          <w:p>
            <w:pPr>
              <w:spacing w:after="0" w:line="264" w:lineRule="auto"/>
              <w:contextualSpacing/>
              <w:rPr>
                <w:b/>
                <w:bCs/>
                <w:szCs w:val="20"/>
                <w:highlight w:val="yellow"/>
              </w:rPr>
            </w:pPr>
            <w:r>
              <w:rPr>
                <w:b/>
                <w:bCs/>
                <w:szCs w:val="20"/>
                <w:highlight w:val="yellow"/>
              </w:rPr>
              <w:t>Für Personen, die nicht auf dem Matchblatt eingetragen sind (Zuschauer*innen, Helfer*innen etc.):</w:t>
            </w:r>
          </w:p>
          <w:p>
            <w:pPr>
              <w:pStyle w:val="58"/>
              <w:numPr>
                <w:ilvl w:val="0"/>
                <w:numId w:val="6"/>
              </w:numPr>
              <w:spacing w:after="160" w:line="240" w:lineRule="auto"/>
              <w:ind w:left="714" w:hanging="357"/>
              <w:rPr>
                <w:b/>
                <w:bCs/>
                <w:szCs w:val="20"/>
                <w:highlight w:val="yellow"/>
              </w:rPr>
            </w:pPr>
            <w:r>
              <w:rPr>
                <w:b/>
                <w:bCs/>
                <w:szCs w:val="20"/>
                <w:highlight w:val="yellow"/>
              </w:rPr>
              <w:t xml:space="preserve">Zutritt in die Halle ab 16 Jahren nur mit einem gültigen </w:t>
            </w:r>
            <w:r>
              <w:fldChar w:fldCharType="begin"/>
            </w:r>
            <w:r>
              <w:instrText xml:space="preserve"> HYPERLINK "https://www.bag.admin.ch/bag/de/home/krankheiten/ausbrueche-epidemien-pandemien/aktuelle-ausbrueche-epidemien/novel-cov/covid-zertifikat.html" </w:instrText>
            </w:r>
            <w:r>
              <w:fldChar w:fldCharType="separate"/>
            </w:r>
            <w:r>
              <w:rPr>
                <w:rStyle w:val="35"/>
                <w:b/>
                <w:bCs/>
                <w:szCs w:val="20"/>
                <w:highlight w:val="yellow"/>
              </w:rPr>
              <w:t>Covid-Zertifikat (2G: geimpft o</w:t>
            </w:r>
            <w:r>
              <w:rPr>
                <w:rStyle w:val="35"/>
                <w:b/>
                <w:bCs/>
                <w:highlight w:val="yellow"/>
              </w:rPr>
              <w:t>der</w:t>
            </w:r>
            <w:r>
              <w:rPr>
                <w:rStyle w:val="35"/>
                <w:b/>
                <w:bCs/>
                <w:szCs w:val="20"/>
                <w:highlight w:val="yellow"/>
              </w:rPr>
              <w:t xml:space="preserve"> genesen)</w:t>
            </w:r>
            <w:r>
              <w:rPr>
                <w:rStyle w:val="35"/>
                <w:b/>
                <w:bCs/>
                <w:szCs w:val="20"/>
                <w:highlight w:val="yellow"/>
              </w:rPr>
              <w:fldChar w:fldCharType="end"/>
            </w:r>
            <w:r>
              <w:rPr>
                <w:b/>
                <w:bCs/>
                <w:szCs w:val="20"/>
                <w:highlight w:val="yellow"/>
              </w:rPr>
              <w:t xml:space="preserve"> und eine</w:t>
            </w:r>
            <w:r>
              <w:rPr>
                <w:b/>
                <w:bCs/>
                <w:highlight w:val="yellow"/>
              </w:rPr>
              <w:t>m</w:t>
            </w:r>
            <w:r>
              <w:rPr>
                <w:b/>
                <w:bCs/>
                <w:szCs w:val="20"/>
                <w:highlight w:val="yellow"/>
              </w:rPr>
              <w:t xml:space="preserve"> Personalausweis. Es gilt eine generelle Maskenpflicht für Personen ab 12 Jahren.</w:t>
            </w:r>
          </w:p>
          <w:p>
            <w:pPr>
              <w:spacing w:after="0" w:line="264" w:lineRule="auto"/>
              <w:contextualSpacing/>
              <w:rPr>
                <w:b/>
                <w:bCs/>
                <w:szCs w:val="20"/>
                <w:highlight w:val="yellow"/>
              </w:rPr>
            </w:pPr>
            <w:r>
              <w:rPr>
                <w:b/>
                <w:bCs/>
                <w:szCs w:val="20"/>
                <w:highlight w:val="yellow"/>
              </w:rPr>
              <w:t xml:space="preserve">Für Personen, die auf dem Matchblatt eingetragen sind (mit Ausnahme der (Assistenz-)Schreiber*innen) : </w:t>
            </w:r>
          </w:p>
          <w:p>
            <w:pPr>
              <w:pStyle w:val="58"/>
              <w:numPr>
                <w:ilvl w:val="0"/>
                <w:numId w:val="7"/>
              </w:numPr>
              <w:spacing w:after="0" w:line="240" w:lineRule="auto"/>
              <w:rPr>
                <w:b/>
                <w:bCs/>
                <w:szCs w:val="20"/>
                <w:highlight w:val="yellow"/>
              </w:rPr>
            </w:pPr>
            <w:r>
              <w:rPr>
                <w:b/>
                <w:bCs/>
                <w:szCs w:val="20"/>
                <w:highlight w:val="yellow"/>
              </w:rPr>
              <w:t xml:space="preserve">Zutritt in die Halle ab 16 Jahren nur mit einem gültigen </w:t>
            </w:r>
            <w:r>
              <w:fldChar w:fldCharType="begin"/>
            </w:r>
            <w:r>
              <w:instrText xml:space="preserve"> HYPERLINK "https://www.bag.admin.ch/bag/de/home/krankheiten/ausbrueche-epidemien-pandemien/aktuelle-ausbrueche-epidemien/novel-cov/covid-zertifikat.html" </w:instrText>
            </w:r>
            <w:r>
              <w:fldChar w:fldCharType="separate"/>
            </w:r>
            <w:r>
              <w:rPr>
                <w:rStyle w:val="35"/>
                <w:b/>
                <w:bCs/>
                <w:szCs w:val="20"/>
                <w:highlight w:val="yellow"/>
              </w:rPr>
              <w:t>Covid-Zertifikat (2G: geimpft o</w:t>
            </w:r>
            <w:r>
              <w:rPr>
                <w:rStyle w:val="35"/>
                <w:b/>
                <w:bCs/>
                <w:highlight w:val="yellow"/>
              </w:rPr>
              <w:t>der</w:t>
            </w:r>
            <w:r>
              <w:rPr>
                <w:rStyle w:val="35"/>
                <w:b/>
                <w:bCs/>
                <w:szCs w:val="20"/>
                <w:highlight w:val="yellow"/>
              </w:rPr>
              <w:t xml:space="preserve"> genesen)</w:t>
            </w:r>
            <w:r>
              <w:rPr>
                <w:rStyle w:val="35"/>
                <w:b/>
                <w:bCs/>
                <w:szCs w:val="20"/>
                <w:highlight w:val="yellow"/>
              </w:rPr>
              <w:fldChar w:fldCharType="end"/>
            </w:r>
            <w:r>
              <w:rPr>
                <w:b/>
                <w:bCs/>
                <w:szCs w:val="20"/>
                <w:highlight w:val="yellow"/>
              </w:rPr>
              <w:t xml:space="preserve"> und eine</w:t>
            </w:r>
            <w:r>
              <w:rPr>
                <w:b/>
                <w:bCs/>
                <w:highlight w:val="yellow"/>
              </w:rPr>
              <w:t>m</w:t>
            </w:r>
            <w:r>
              <w:rPr>
                <w:b/>
                <w:bCs/>
                <w:szCs w:val="20"/>
                <w:highlight w:val="yellow"/>
              </w:rPr>
              <w:t xml:space="preserve"> Personalausweis. Es gilt auch während der Ausübung der sportlichen Aktivität eine generelle Maskenpflicht für Personen ab 12 Jahren </w:t>
            </w:r>
          </w:p>
          <w:p>
            <w:pPr>
              <w:pStyle w:val="58"/>
              <w:numPr>
                <w:ilvl w:val="1"/>
                <w:numId w:val="7"/>
              </w:numPr>
              <w:spacing w:before="160" w:after="160" w:line="240" w:lineRule="auto"/>
              <w:rPr>
                <w:b/>
                <w:bCs/>
                <w:szCs w:val="20"/>
                <w:highlight w:val="yellow"/>
              </w:rPr>
            </w:pPr>
            <w:r>
              <w:rPr>
                <w:b/>
                <w:bCs/>
                <w:szCs w:val="20"/>
                <w:highlight w:val="yellow"/>
              </w:rPr>
              <w:t>Die Einschränkung auf 2G+ kann nur dann gewählt werden, wenn das gegnerische Team und die Schiedsrichter*innen einverstanden sind. In diesem Fall kann auf das Tragen der Maske verzichtet werden.</w:t>
            </w:r>
          </w:p>
          <w:p>
            <w:pPr>
              <w:pStyle w:val="58"/>
              <w:numPr>
                <w:ilvl w:val="0"/>
                <w:numId w:val="7"/>
              </w:numPr>
              <w:spacing w:after="0" w:line="240" w:lineRule="auto"/>
              <w:rPr>
                <w:b/>
                <w:bCs/>
                <w:szCs w:val="20"/>
                <w:highlight w:val="yellow"/>
              </w:rPr>
            </w:pPr>
            <w:r>
              <w:rPr>
                <w:b/>
                <w:bCs/>
                <w:szCs w:val="20"/>
                <w:highlight w:val="yellow"/>
              </w:rPr>
              <w:t>Ihre Kontaktdaten werden mittels Matchblatt erfasst</w:t>
            </w:r>
          </w:p>
          <w:p>
            <w:pPr>
              <w:spacing w:before="160" w:after="160" w:line="264" w:lineRule="auto"/>
              <w:rPr>
                <w:b/>
                <w:bCs/>
                <w:szCs w:val="20"/>
              </w:rPr>
            </w:pPr>
            <w:r>
              <w:rPr>
                <w:b/>
                <w:bCs/>
                <w:szCs w:val="20"/>
              </w:rPr>
              <w:t xml:space="preserve">Helfer*innen, die in einem Arbeitsverhältnis mit dem Betreiber/Veranstalter stehen, können von der Zertifikatspflicht ausgeschlossen werden. </w:t>
            </w:r>
          </w:p>
          <w:p>
            <w:pPr>
              <w:spacing w:after="160" w:line="264" w:lineRule="auto"/>
              <w:rPr>
                <w:b/>
                <w:bCs/>
                <w:szCs w:val="20"/>
              </w:rPr>
            </w:pPr>
            <w:r>
              <w:rPr>
                <w:b/>
                <w:bCs/>
                <w:szCs w:val="20"/>
              </w:rPr>
              <w:t>Veranstaltungen mit mehr als gesamthaft 1000 Zuschauer*innen und teilnehmenden Sportler*innen gelten als Grossveranstaltungen und müssen vom Kanton bewilligt werden.</w:t>
            </w:r>
          </w:p>
          <w:p>
            <w:pPr>
              <w:spacing w:after="160" w:line="264" w:lineRule="auto"/>
              <w:rPr>
                <w:b/>
                <w:bCs/>
                <w:szCs w:val="20"/>
              </w:rPr>
            </w:pPr>
            <w:r>
              <w:rPr>
                <w:b/>
                <w:bCs/>
                <w:szCs w:val="20"/>
              </w:rPr>
              <w:t>Der 1.5m Abstand und die Hygienemassnahmen sollen wo immer möglich eingehalten werden.</w:t>
            </w:r>
          </w:p>
          <w:p>
            <w:pPr>
              <w:spacing w:after="160" w:line="264" w:lineRule="auto"/>
              <w:rPr>
                <w:b/>
                <w:bCs/>
                <w:szCs w:val="20"/>
              </w:rPr>
            </w:pPr>
            <w:r>
              <w:rPr>
                <w:b/>
                <w:bCs/>
                <w:szCs w:val="20"/>
              </w:rPr>
              <w:t xml:space="preserve">Nur symptomfrei an die Wettkämpfe: Personen mit Krankheitssymptomen dürfen nicht an Spielen und Turnieren teilnehmen. Sie klären mit dem Hausarzt das weitere Vorgehen ab. </w:t>
            </w:r>
          </w:p>
        </w:tc>
      </w:tr>
    </w:tbl>
    <w:p>
      <w:pPr>
        <w:pStyle w:val="2"/>
        <w:rPr>
          <w:lang w:val="de-CH"/>
        </w:rPr>
      </w:pPr>
      <w:r>
        <w:rPr>
          <w:lang w:val="de-CH"/>
        </w:rPr>
        <w:br w:type="page"/>
      </w:r>
      <w:bookmarkStart w:id="17" w:name="_Toc48719010"/>
      <w:bookmarkStart w:id="18" w:name="_Toc48719253"/>
      <w:r>
        <w:rPr>
          <w:highlight w:val="yellow"/>
          <w:lang w:val="de-CH"/>
        </w:rPr>
        <w:t>C</w:t>
      </w:r>
      <w:r>
        <w:rPr>
          <w:lang w:val="de-CH"/>
        </w:rPr>
        <w:t xml:space="preserve">: Umsetzung in den offiziellen Wettspielen der </w:t>
      </w:r>
      <w:bookmarkEnd w:id="17"/>
      <w:bookmarkEnd w:id="18"/>
      <w:r>
        <w:rPr>
          <w:highlight w:val="yellow"/>
          <w:lang w:val="de-CH"/>
        </w:rPr>
        <w:t>nationalen 1. Liga sowie der</w:t>
      </w:r>
      <w:r>
        <w:rPr>
          <w:lang w:val="de-CH"/>
        </w:rPr>
        <w:t xml:space="preserve"> regionalen Liga und Meisterschaften mit Junior*innen</w:t>
      </w:r>
    </w:p>
    <w:p>
      <w:pPr>
        <w:pStyle w:val="3"/>
        <w:rPr>
          <w:lang w:val="de-CH"/>
        </w:rPr>
      </w:pPr>
      <w:bookmarkStart w:id="19" w:name="_Toc48719014"/>
      <w:bookmarkStart w:id="20" w:name="_Toc48719255"/>
      <w:r>
        <w:rPr>
          <w:lang w:val="de-CH"/>
        </w:rPr>
        <w:t>Check-In/Eingangskontrolle</w:t>
      </w:r>
    </w:p>
    <w:p>
      <w:r>
        <w:rPr>
          <w:lang w:eastAsia="de-DE"/>
        </w:rPr>
        <w:t>Der Schreiber/Täfeler führt den Zertifikatcheck durch. Jede eintretende Person muss sich am Schreibertisch anmelden. Falls dies aufgrund der Logistik der Halle nicht möglich ist, muss eine Kontrollperson durch den Mannschaftsverantwortlichen bestimmt werden, welche/welcher beim Eingang kontrolliert.</w:t>
      </w:r>
    </w:p>
    <w:p>
      <w:pPr>
        <w:pStyle w:val="3"/>
      </w:pPr>
      <w:bookmarkStart w:id="21" w:name="_GoBack"/>
      <w:bookmarkEnd w:id="21"/>
      <w:r>
        <w:t>SwissCovid App</w:t>
      </w:r>
    </w:p>
    <w:p>
      <w:pPr>
        <w:pStyle w:val="61"/>
        <w:rPr>
          <w:lang w:val="de-CH"/>
        </w:rPr>
      </w:pPr>
      <w:r>
        <w:rPr>
          <w:lang w:val="de-CH"/>
        </w:rPr>
        <w:t xml:space="preserve">Es wird dringend empfohlen, die </w:t>
      </w:r>
      <w:r>
        <w:fldChar w:fldCharType="begin"/>
      </w:r>
      <w:r>
        <w:rPr>
          <w:lang w:val="de-CH"/>
          <w:rPrChange w:id="0" w:author="Alessandro Raffaelli" w:date="2021-12-20T17:51:00Z">
            <w:rPr/>
          </w:rPrChange>
        </w:rPr>
        <w:instrText xml:space="preserve"> HYPERLINK "https://www.bag.admin.ch/bag/de/home/krankheiten/ausbrueche-epidemien-pandemien/aktuelle-ausbrueche-epidemien/novel-cov/swisscovid-app-und-contact-tracing.html" </w:instrText>
      </w:r>
      <w:r>
        <w:fldChar w:fldCharType="separate"/>
      </w:r>
      <w:r>
        <w:rPr>
          <w:rStyle w:val="35"/>
          <w:lang w:val="de-CH"/>
        </w:rPr>
        <w:t>SwissCovid App</w:t>
      </w:r>
      <w:r>
        <w:rPr>
          <w:rStyle w:val="35"/>
          <w:lang w:val="de-CH"/>
        </w:rPr>
        <w:fldChar w:fldCharType="end"/>
      </w:r>
      <w:r>
        <w:rPr>
          <w:lang w:val="de-CH"/>
        </w:rPr>
        <w:t xml:space="preserve"> des BAG zu nutzen.</w:t>
      </w:r>
    </w:p>
    <w:p>
      <w:pPr>
        <w:pStyle w:val="3"/>
        <w:rPr>
          <w:lang w:val="de-CH"/>
        </w:rPr>
      </w:pPr>
      <w:r>
        <w:t>Infrastruktur (Areal, Eingangsbereich, Garderoben, Buvette, WC etc.)</w:t>
      </w:r>
    </w:p>
    <w:p>
      <w:pPr>
        <w:pStyle w:val="61"/>
        <w:rPr>
          <w:lang w:val="de-CH"/>
        </w:rPr>
      </w:pPr>
      <w:r>
        <w:rPr>
          <w:lang w:val="de-CH"/>
        </w:rPr>
        <w:t xml:space="preserve">Gemäss Schutzkonzept des Anlagebetreibers und </w:t>
      </w:r>
      <w:r>
        <w:fldChar w:fldCharType="begin"/>
      </w:r>
      <w:r>
        <w:rPr>
          <w:lang w:val="de-CH"/>
          <w:rPrChange w:id="1" w:author="Alessandro Raffaelli" w:date="2021-12-20T17:51:00Z">
            <w:rPr/>
          </w:rPrChange>
        </w:rPr>
        <w:instrText xml:space="preserve"> HYPERLINK "https://www.gastrosuisse.ch/de/angebot/branchenwissen/informationen-covid-19/branchen-schutzkonzept-unter-covid-19/" </w:instrText>
      </w:r>
      <w:r>
        <w:fldChar w:fldCharType="separate"/>
      </w:r>
      <w:r>
        <w:rPr>
          <w:rStyle w:val="35"/>
          <w:shd w:val="clear" w:color="auto" w:fill="FFFFFF"/>
          <w:lang w:val="de-CH" w:eastAsia="de-DE"/>
        </w:rPr>
        <w:t>Gastrosuisse</w:t>
      </w:r>
      <w:r>
        <w:rPr>
          <w:rStyle w:val="35"/>
          <w:shd w:val="clear" w:color="auto" w:fill="FFFFFF"/>
          <w:lang w:val="de-CH" w:eastAsia="de-DE"/>
        </w:rPr>
        <w:fldChar w:fldCharType="end"/>
      </w:r>
      <w:r>
        <w:rPr>
          <w:shd w:val="clear" w:color="auto" w:fill="FFFFFF"/>
          <w:lang w:val="de-CH" w:eastAsia="de-DE"/>
        </w:rPr>
        <w:t xml:space="preserve">. </w:t>
      </w:r>
    </w:p>
    <w:p>
      <w:pPr>
        <w:pStyle w:val="3"/>
      </w:pPr>
      <w:r>
        <w:t>Helfer*innen</w:t>
      </w:r>
    </w:p>
    <w:p>
      <w:pPr>
        <w:pStyle w:val="61"/>
        <w:rPr>
          <w:lang w:val="de-CH"/>
        </w:rPr>
      </w:pPr>
      <w:r>
        <w:rPr>
          <w:lang w:val="de-CH"/>
        </w:rPr>
        <w:t>Helfer*innen sind als Mitarbeitende des Veranstalters zu betrachten, wenn sie in einem Arbeitsverhältnis mit dem Betreiber/Veranstalter stehen und fallen desshalb nicht unter die generelle Zertifikatspflicht. Ehrenamtliche Helfer*innen sind der Zertifikatspflicht unterstellt.</w:t>
      </w:r>
    </w:p>
    <w:p>
      <w:pPr>
        <w:pStyle w:val="61"/>
        <w:rPr>
          <w:lang w:val="de-CH"/>
        </w:rPr>
      </w:pPr>
      <w:r>
        <w:rPr>
          <w:lang w:val="de-CH"/>
        </w:rPr>
        <w:t>Es wird empfholen, für sämtliche Personen in der Halle das Covid-Zertifikat zu verlangen.</w:t>
      </w:r>
    </w:p>
    <w:p>
      <w:pPr>
        <w:pStyle w:val="3"/>
      </w:pPr>
      <w:r>
        <w:t>Vor dem Spiel</w:t>
      </w:r>
    </w:p>
    <w:p>
      <w:pPr>
        <w:pStyle w:val="61"/>
        <w:rPr>
          <w:lang w:val="de-CH"/>
        </w:rPr>
      </w:pPr>
      <w:r>
        <w:rPr>
          <w:lang w:val="de-CH"/>
        </w:rPr>
        <w:t>Gestaffelter oder separater Einlauf der Teams und Schiedsrichter*innen</w:t>
      </w:r>
    </w:p>
    <w:p>
      <w:pPr>
        <w:pStyle w:val="61"/>
        <w:rPr>
          <w:lang w:val="de-CH"/>
        </w:rPr>
      </w:pPr>
      <w:r>
        <w:rPr>
          <w:lang w:val="de-CH"/>
        </w:rPr>
        <w:t>Definiertes halbes Spielfeld pro Team, z.B. kein Service-Reception</w:t>
      </w:r>
    </w:p>
    <w:p>
      <w:pPr>
        <w:pStyle w:val="61"/>
        <w:rPr>
          <w:lang w:val="de-CH"/>
        </w:rPr>
      </w:pPr>
      <w:r>
        <w:rPr>
          <w:lang w:val="de-CH"/>
        </w:rPr>
        <w:t>Aufstellen der Teams gemäss Weisungen von Swiss Volley</w:t>
      </w:r>
    </w:p>
    <w:p>
      <w:pPr>
        <w:pStyle w:val="61"/>
        <w:rPr>
          <w:lang w:val="de-CH"/>
        </w:rPr>
      </w:pPr>
      <w:r>
        <w:rPr>
          <w:lang w:val="de-CH"/>
        </w:rPr>
        <w:t>Begrüssung ohne Körperkontakt (Kein Handshake/Faustschlag zwischen den Teams und den Schiedsrichter*innen)</w:t>
      </w:r>
    </w:p>
    <w:p>
      <w:pPr>
        <w:pStyle w:val="61"/>
        <w:rPr>
          <w:lang w:val="de-CH"/>
        </w:rPr>
      </w:pPr>
      <w:r>
        <w:rPr>
          <w:lang w:val="de-CH"/>
        </w:rPr>
        <w:t>Das Betreten des Spielfeldes (inkl. Freizone) ist zu jedem Zeitpunkt für Personen untersagt, die nicht auf dem Matchblatt eingetragen sind (ausser Ballkids, Quickmoppers und Zähler*innen)</w:t>
      </w:r>
    </w:p>
    <w:p>
      <w:pPr>
        <w:pStyle w:val="3"/>
      </w:pPr>
      <w:r>
        <w:t>Während dem Spiel</w:t>
      </w:r>
    </w:p>
    <w:p>
      <w:pPr>
        <w:pStyle w:val="61"/>
        <w:rPr>
          <w:lang w:val="de-CH"/>
        </w:rPr>
      </w:pPr>
      <w:r>
        <w:rPr>
          <w:lang w:val="de-CH"/>
        </w:rPr>
        <w:t>Das Betreten des Spielfeldes (inkl. Freizone) ist zu jedem Zeitpunkt für Personen untersagt, die nicht auf dem Matchblatt eingetragen sind (ausser Zähler*innen)</w:t>
      </w:r>
    </w:p>
    <w:p>
      <w:pPr>
        <w:pStyle w:val="3"/>
      </w:pPr>
      <w:r>
        <w:t>Nach dem Spiel</w:t>
      </w:r>
    </w:p>
    <w:p>
      <w:pPr>
        <w:pStyle w:val="61"/>
        <w:rPr>
          <w:lang w:val="de-CH"/>
        </w:rPr>
      </w:pPr>
      <w:r>
        <w:rPr>
          <w:lang w:val="de-CH"/>
        </w:rPr>
        <w:t>Aufstellen der Teams gemäss Weisungen von Swiss Volley</w:t>
      </w:r>
    </w:p>
    <w:p>
      <w:pPr>
        <w:pStyle w:val="61"/>
        <w:rPr>
          <w:lang w:val="de-CH"/>
        </w:rPr>
      </w:pPr>
      <w:r>
        <w:rPr>
          <w:lang w:val="de-CH"/>
        </w:rPr>
        <w:t>Verabschiedung ohne Körperkontakt (Kein Handshake/Faustschlag zwischen den Teams und den Schiedsrichter*innen)</w:t>
      </w:r>
    </w:p>
    <w:p>
      <w:pPr>
        <w:pStyle w:val="61"/>
        <w:rPr>
          <w:lang w:val="de-CH"/>
        </w:rPr>
      </w:pPr>
      <w:r>
        <w:rPr>
          <w:lang w:val="de-CH"/>
        </w:rPr>
        <w:t xml:space="preserve">Kurze Verabschiedung der Teams bei den Fans ist erlaubt (ohne Körperkontakt) </w:t>
      </w:r>
    </w:p>
    <w:p>
      <w:pPr>
        <w:pStyle w:val="61"/>
        <w:rPr>
          <w:lang w:val="de-CH"/>
        </w:rPr>
      </w:pPr>
      <w:r>
        <w:rPr>
          <w:lang w:val="de-CH"/>
        </w:rPr>
        <w:t>Das Betreten des Spielfeldes (inkl. Freizone) ist zu jedem Zeitpunkt für Personen untersagt, die nicht auf dem Matchblatt eingetragen sind (ausser Zähler*innen)</w:t>
      </w:r>
    </w:p>
    <w:p>
      <w:pPr>
        <w:pStyle w:val="3"/>
      </w:pPr>
      <w:r>
        <w:t>Spezial-Aktionen (vor dem Spiel, Pausen, nach dem Spiel)</w:t>
      </w:r>
    </w:p>
    <w:p>
      <w:pPr>
        <w:pStyle w:val="61"/>
        <w:rPr>
          <w:lang w:val="de-CH"/>
        </w:rPr>
      </w:pPr>
      <w:r>
        <w:rPr>
          <w:lang w:val="de-CH"/>
        </w:rPr>
        <w:t xml:space="preserve">Spezialaktionen sind erlaubt </w:t>
      </w:r>
      <w:r>
        <w:rPr>
          <w:highlight w:val="yellow"/>
          <w:lang w:val="de-CH"/>
        </w:rPr>
        <w:t>(2G und Maskenpflicht)</w:t>
      </w:r>
    </w:p>
    <w:p>
      <w:pPr>
        <w:pStyle w:val="3"/>
      </w:pPr>
      <w:r>
        <w:t>Ehrungen/Zeremonien</w:t>
      </w:r>
    </w:p>
    <w:p>
      <w:pPr>
        <w:pStyle w:val="61"/>
        <w:rPr>
          <w:lang w:val="de-CH"/>
        </w:rPr>
      </w:pPr>
      <w:r>
        <w:rPr>
          <w:lang w:val="de-CH"/>
        </w:rPr>
        <w:t>Die Best Player Ehrung kann ohne Körperkontakt durchgeführt werden.</w:t>
      </w:r>
    </w:p>
    <w:p>
      <w:pPr>
        <w:pStyle w:val="61"/>
        <w:rPr>
          <w:lang w:val="de-CH"/>
        </w:rPr>
      </w:pPr>
      <w:r>
        <w:rPr>
          <w:lang w:val="de-CH"/>
        </w:rPr>
        <w:t>Medaillen werden von den Empfänger*innen selber von einem Tablar/Tisch genommen.</w:t>
      </w:r>
    </w:p>
    <w:p>
      <w:pPr>
        <w:pStyle w:val="61"/>
        <w:rPr>
          <w:lang w:val="de-CH"/>
        </w:rPr>
      </w:pPr>
      <w:r>
        <w:rPr>
          <w:lang w:val="de-CH"/>
        </w:rPr>
        <w:t>Der Pokal wird nicht übergeben und von der Empfängerin oder dem Empfänger selber vom Sockel/Tisch genommen.</w:t>
      </w:r>
    </w:p>
    <w:p>
      <w:pPr>
        <w:pStyle w:val="61"/>
        <w:rPr>
          <w:lang w:val="de-CH"/>
        </w:rPr>
      </w:pPr>
      <w:r>
        <w:rPr>
          <w:lang w:val="de-CH"/>
        </w:rPr>
        <w:t>Preise/Blumen werden deponiert und von der Empfängerin oder dem Empfänger übernommen.</w:t>
      </w:r>
    </w:p>
    <w:p>
      <w:pPr>
        <w:pStyle w:val="61"/>
        <w:rPr>
          <w:lang w:val="de-CH"/>
        </w:rPr>
      </w:pPr>
      <w:r>
        <w:rPr>
          <w:lang w:val="de-CH"/>
        </w:rPr>
        <w:t>Ein Siegerfoto darf nur mit den auf dem Matchblatt eingetragenen Personen durchgeführt werden.</w:t>
      </w:r>
      <w:bookmarkEnd w:id="19"/>
      <w:bookmarkEnd w:id="20"/>
    </w:p>
    <w:sectPr>
      <w:headerReference r:id="rId4" w:type="first"/>
      <w:headerReference r:id="rId3" w:type="default"/>
      <w:footerReference r:id="rId5" w:type="default"/>
      <w:pgSz w:w="11906" w:h="16838"/>
      <w:pgMar w:top="1752" w:right="1134" w:bottom="1469" w:left="1134" w:header="567" w:footer="567" w:gutter="0"/>
      <w:pgNumType w:start="1"/>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SimSun"/>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auto"/>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等线">
    <w:altName w:val="Segoe Print"/>
    <w:panose1 w:val="00000000000000000000"/>
    <w:charset w:val="00"/>
    <w:family w:val="auto"/>
    <w:pitch w:val="default"/>
    <w:sig w:usb0="00000000" w:usb1="00000000" w:usb2="00000000" w:usb3="00000000" w:csb0="00000000" w:csb1="00000000"/>
  </w:font>
  <w:font w:name="Wingdings">
    <w:panose1 w:val="05000000000000000000"/>
    <w:charset w:val="4D"/>
    <w:family w:val="decorative"/>
    <w:pitch w:val="default"/>
    <w:sig w:usb0="00000000" w:usb1="00000000" w:usb2="00000000" w:usb3="00000000" w:csb0="80000000" w:csb1="00000000"/>
  </w:font>
  <w:font w:name="Symbol">
    <w:panose1 w:val="05050102010706020507"/>
    <w:charset w:val="02"/>
    <w:family w:val="decorative"/>
    <w:pitch w:val="default"/>
    <w:sig w:usb0="00000000" w:usb1="00000000" w:usb2="00000000" w:usb3="00000000" w:csb0="80000000" w:csb1="00000000"/>
  </w:font>
  <w:font w:name="Segoe UI">
    <w:panose1 w:val="020B0502040204020203"/>
    <w:charset w:val="00"/>
    <w:family w:val="swiss"/>
    <w:pitch w:val="default"/>
    <w:sig w:usb0="E4002EFF" w:usb1="C000E47F" w:usb2="00000009" w:usb3="00000000" w:csb0="200001FF" w:csb1="00000000"/>
  </w:font>
  <w:font w:name="DIN OT Light">
    <w:altName w:val="Calibri"/>
    <w:panose1 w:val="020B0604020202020204"/>
    <w:charset w:val="00"/>
    <w:family w:val="swiss"/>
    <w:pitch w:val="default"/>
    <w:sig w:usb0="00000000" w:usb1="00000000" w:usb2="00000000" w:usb3="00000000" w:csb0="00000001" w:csb1="00000000"/>
  </w:font>
  <w:font w:name="DIN OT">
    <w:altName w:val="Calibri"/>
    <w:panose1 w:val="020B0604020202020204"/>
    <w:charset w:val="00"/>
    <w:family w:val="swiss"/>
    <w:pitch w:val="default"/>
    <w:sig w:usb0="00000000" w:usb1="00000000" w:usb2="00000000" w:usb3="00000000" w:csb0="00000001"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 w:name="Calibri">
    <w:panose1 w:val="020F05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szCs w:val="18"/>
      </w:rPr>
      <w:id w:val="-1769616900"/>
      <w:docPartObj>
        <w:docPartGallery w:val="AutoText"/>
      </w:docPartObj>
    </w:sdtPr>
    <w:sdtEndPr>
      <w:rPr>
        <w:color w:val="BFBFBF" w:themeColor="background1" w:themeShade="BF"/>
        <w:szCs w:val="18"/>
      </w:rPr>
    </w:sdtEndPr>
    <w:sdtContent>
      <w:p>
        <w:pPr>
          <w:pStyle w:val="25"/>
          <w:pBdr>
            <w:top w:val="single" w:color="BEBEBE" w:themeColor="background1" w:themeShade="BF" w:sz="4" w:space="1"/>
          </w:pBdr>
          <w:rPr>
            <w:szCs w:val="18"/>
          </w:rPr>
        </w:pPr>
      </w:p>
      <w:p>
        <w:pPr>
          <w:pStyle w:val="25"/>
          <w:rPr>
            <w:color w:val="BFBFBF" w:themeColor="background1" w:themeShade="BF"/>
            <w:szCs w:val="18"/>
          </w:rPr>
        </w:pPr>
        <w:r>
          <w:rPr>
            <w:rFonts w:eastAsiaTheme="minorEastAsia"/>
            <w:color w:val="7F7F7F" w:themeColor="background1" w:themeShade="80"/>
          </w:rPr>
          <w:fldChar w:fldCharType="begin"/>
        </w:r>
        <w:r>
          <w:rPr>
            <w:rFonts w:eastAsiaTheme="minorEastAsia"/>
            <w:color w:val="7F7F7F" w:themeColor="background1" w:themeShade="80"/>
          </w:rPr>
          <w:instrText xml:space="preserve"> STYLEREF  Datum_Tabelle  \* MERGEFORMAT </w:instrText>
        </w:r>
        <w:r>
          <w:rPr>
            <w:rFonts w:eastAsiaTheme="minorEastAsia"/>
            <w:color w:val="7F7F7F" w:themeColor="background1" w:themeShade="80"/>
          </w:rPr>
          <w:fldChar w:fldCharType="separate"/>
        </w:r>
        <w:r>
          <w:rPr>
            <w:rFonts w:eastAsiaTheme="minorEastAsia"/>
            <w:color w:val="7F7F7F" w:themeColor="background1" w:themeShade="80"/>
          </w:rPr>
          <w:t>26.08.2021 ; 13.09.2021; 21.09.2021; 06.12.2021; Änderungen ab 20.12.2021 gültig</w:t>
        </w:r>
        <w:r>
          <w:rPr>
            <w:rFonts w:eastAsiaTheme="minorEastAsia"/>
            <w:color w:val="7F7F7F" w:themeColor="background1" w:themeShade="80"/>
          </w:rPr>
          <w:fldChar w:fldCharType="end"/>
        </w:r>
        <w:r>
          <w:rPr>
            <w:color w:val="BFBFBF" w:themeColor="background1" w:themeShade="BF"/>
            <w:szCs w:val="18"/>
            <w:lang w:val="de-DE"/>
          </w:rPr>
          <w:tab/>
        </w:r>
        <w:r>
          <w:rPr>
            <w:color w:val="BFBFBF" w:themeColor="background1" w:themeShade="BF"/>
            <w:szCs w:val="18"/>
            <w:lang w:val="de-DE"/>
          </w:rPr>
          <w:tab/>
        </w:r>
        <w:r>
          <w:rPr>
            <w:color w:val="BFBFBF" w:themeColor="background1" w:themeShade="BF"/>
            <w:szCs w:val="18"/>
            <w:lang w:val="de-DE"/>
          </w:rPr>
          <w:t xml:space="preserve"> </w:t>
        </w:r>
        <w:r>
          <w:rPr>
            <w:bCs/>
            <w:color w:val="BFBFBF" w:themeColor="background1" w:themeShade="BF"/>
            <w:szCs w:val="18"/>
          </w:rPr>
          <w:fldChar w:fldCharType="begin"/>
        </w:r>
        <w:r>
          <w:rPr>
            <w:bCs/>
            <w:color w:val="BFBFBF" w:themeColor="background1" w:themeShade="BF"/>
            <w:szCs w:val="18"/>
          </w:rPr>
          <w:instrText xml:space="preserve">PAGE</w:instrText>
        </w:r>
        <w:r>
          <w:rPr>
            <w:bCs/>
            <w:color w:val="BFBFBF" w:themeColor="background1" w:themeShade="BF"/>
            <w:szCs w:val="18"/>
          </w:rPr>
          <w:fldChar w:fldCharType="separate"/>
        </w:r>
        <w:r>
          <w:rPr>
            <w:bCs/>
            <w:color w:val="BFBFBF" w:themeColor="background1" w:themeShade="BF"/>
            <w:szCs w:val="18"/>
          </w:rPr>
          <w:t>4</w:t>
        </w:r>
        <w:r>
          <w:rPr>
            <w:bCs/>
            <w:color w:val="BFBFBF" w:themeColor="background1" w:themeShade="BF"/>
            <w:szCs w:val="18"/>
          </w:rPr>
          <w:fldChar w:fldCharType="end"/>
        </w:r>
        <w:r>
          <w:rPr>
            <w:color w:val="BFBFBF" w:themeColor="background1" w:themeShade="BF"/>
            <w:szCs w:val="18"/>
            <w:lang w:val="de-DE"/>
          </w:rPr>
          <w:t>/</w:t>
        </w:r>
        <w:r>
          <w:rPr>
            <w:bCs/>
            <w:color w:val="BFBFBF" w:themeColor="background1" w:themeShade="BF"/>
            <w:szCs w:val="18"/>
          </w:rPr>
          <w:fldChar w:fldCharType="begin"/>
        </w:r>
        <w:r>
          <w:rPr>
            <w:bCs/>
            <w:color w:val="BFBFBF" w:themeColor="background1" w:themeShade="BF"/>
            <w:szCs w:val="18"/>
          </w:rPr>
          <w:instrText xml:space="preserve">NUMPAGES</w:instrText>
        </w:r>
        <w:r>
          <w:rPr>
            <w:bCs/>
            <w:color w:val="BFBFBF" w:themeColor="background1" w:themeShade="BF"/>
            <w:szCs w:val="18"/>
          </w:rPr>
          <w:fldChar w:fldCharType="separate"/>
        </w:r>
        <w:r>
          <w:rPr>
            <w:bCs/>
            <w:color w:val="BFBFBF" w:themeColor="background1" w:themeShade="BF"/>
            <w:szCs w:val="18"/>
          </w:rPr>
          <w:t>5</w:t>
        </w:r>
        <w:r>
          <w:rPr>
            <w:bCs/>
            <w:color w:val="BFBFBF" w:themeColor="background1" w:themeShade="BF"/>
            <w:szCs w:val="18"/>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numPr>
        <w:ilvl w:val="1"/>
        <w:numId w:val="0"/>
      </w:numPr>
      <w:pBdr>
        <w:bottom w:val="single" w:color="BEBEBE" w:themeColor="background1" w:themeShade="BF" w:sz="4" w:space="1"/>
      </w:pBdr>
      <w:spacing w:after="0" w:line="240" w:lineRule="auto"/>
      <w:rPr>
        <w:rFonts w:eastAsiaTheme="minorEastAsia"/>
        <w:color w:val="7F7F7F" w:themeColor="background1" w:themeShade="80"/>
        <w:sz w:val="18"/>
      </w:rPr>
    </w:pPr>
    <w:r>
      <w:rPr>
        <w:lang w:eastAsia="de-CH"/>
      </w:rPr>
      <w:drawing>
        <wp:anchor distT="0" distB="0" distL="114300" distR="114300" simplePos="0" relativeHeight="251667456" behindDoc="1" locked="0" layoutInCell="1" allowOverlap="1">
          <wp:simplePos x="0" y="0"/>
          <wp:positionH relativeFrom="margin">
            <wp:posOffset>5094605</wp:posOffset>
          </wp:positionH>
          <wp:positionV relativeFrom="paragraph">
            <wp:posOffset>7620</wp:posOffset>
          </wp:positionV>
          <wp:extent cx="1022350" cy="481965"/>
          <wp:effectExtent l="0" t="0" r="6350" b="0"/>
          <wp:wrapNone/>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Grafik 2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022350" cy="481965"/>
                  </a:xfrm>
                  <a:prstGeom prst="rect">
                    <a:avLst/>
                  </a:prstGeom>
                </pic:spPr>
              </pic:pic>
            </a:graphicData>
          </a:graphic>
        </wp:anchor>
      </w:drawing>
    </w:r>
  </w:p>
  <w:p>
    <w:pPr>
      <w:numPr>
        <w:ilvl w:val="1"/>
        <w:numId w:val="0"/>
      </w:numPr>
      <w:pBdr>
        <w:bottom w:val="single" w:color="BEBEBE" w:themeColor="background1" w:themeShade="BF" w:sz="4" w:space="1"/>
      </w:pBdr>
      <w:spacing w:after="0" w:line="240" w:lineRule="auto"/>
      <w:rPr>
        <w:rFonts w:eastAsiaTheme="minorEastAsia"/>
        <w:color w:val="7F7F7F" w:themeColor="background1" w:themeShade="80"/>
        <w:sz w:val="18"/>
      </w:rPr>
    </w:pPr>
    <w:r>
      <w:rPr>
        <w:rFonts w:eastAsiaTheme="minorEastAsia"/>
        <w:color w:val="7F7F7F" w:themeColor="background1" w:themeShade="80"/>
        <w:sz w:val="18"/>
      </w:rPr>
      <w:br w:type="textWrapping"/>
    </w:r>
  </w:p>
  <w:p>
    <w:pPr>
      <w:pStyle w:val="1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40"/>
        <w:lang w:eastAsia="de-CH"/>
      </w:rPr>
      <w:drawing>
        <wp:anchor distT="0" distB="0" distL="114300" distR="114300" simplePos="0" relativeHeight="251663360" behindDoc="0" locked="0" layoutInCell="1" allowOverlap="1">
          <wp:simplePos x="0" y="0"/>
          <wp:positionH relativeFrom="margin">
            <wp:align>right</wp:align>
          </wp:positionH>
          <wp:positionV relativeFrom="paragraph">
            <wp:posOffset>7620</wp:posOffset>
          </wp:positionV>
          <wp:extent cx="1882775" cy="887730"/>
          <wp:effectExtent l="0" t="0" r="3175" b="7620"/>
          <wp:wrapNone/>
          <wp:docPr id="1135" name="Grafik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 name="Grafik 1135"/>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882775" cy="887730"/>
                  </a:xfrm>
                  <a:prstGeom prst="rect">
                    <a:avLst/>
                  </a:prstGeom>
                </pic:spPr>
              </pic:pic>
            </a:graphicData>
          </a:graphic>
        </wp:anchor>
      </w:drawing>
    </w:r>
    <w:r>
      <w:rPr>
        <w:sz w:val="40"/>
        <w:lang w:eastAsia="de-CH"/>
      </w:rPr>
      <w:drawing>
        <wp:anchor distT="0" distB="0" distL="114300" distR="114300" simplePos="0" relativeHeight="251665408" behindDoc="1" locked="0" layoutInCell="1" allowOverlap="1">
          <wp:simplePos x="0" y="0"/>
          <wp:positionH relativeFrom="margin">
            <wp:align>right</wp:align>
          </wp:positionH>
          <wp:positionV relativeFrom="paragraph">
            <wp:posOffset>5715</wp:posOffset>
          </wp:positionV>
          <wp:extent cx="1882775" cy="887730"/>
          <wp:effectExtent l="0" t="0" r="3175" b="762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882936" cy="887896"/>
                  </a:xfrm>
                  <a:prstGeom prst="rect">
                    <a:avLst/>
                  </a:prstGeom>
                </pic:spPr>
              </pic:pic>
            </a:graphicData>
          </a:graphic>
        </wp:anchor>
      </w:drawing>
    </w: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B83381"/>
    <w:multiLevelType w:val="multilevel"/>
    <w:tmpl w:val="16B83381"/>
    <w:lvl w:ilvl="0" w:tentative="0">
      <w:start w:val="1"/>
      <w:numFmt w:val="decimal"/>
      <w:lvlText w:val="%1."/>
      <w:lvlJc w:val="left"/>
      <w:pPr>
        <w:ind w:left="360" w:hanging="360"/>
      </w:pPr>
      <w:rPr>
        <w:rFonts w:hint="default" w:ascii="Calibri" w:hAnsi="Calibri" w:cs="Calibri"/>
        <w:b/>
        <w:i w:val="0"/>
        <w:color w:val="auto"/>
        <w:sz w:val="28"/>
        <w:szCs w:val="28"/>
        <w:u w:val="none"/>
        <w:lang w:val="de-DE"/>
      </w:rPr>
    </w:lvl>
    <w:lvl w:ilvl="1" w:tentative="0">
      <w:start w:val="1"/>
      <w:numFmt w:val="decimal"/>
      <w:lvlText w:val="%1.%2"/>
      <w:lvlJc w:val="left"/>
      <w:pPr>
        <w:tabs>
          <w:tab w:val="left" w:pos="794"/>
        </w:tabs>
        <w:ind w:left="794" w:hanging="794"/>
      </w:pPr>
      <w:rPr>
        <w:rFonts w:hint="default" w:ascii="Calibri" w:hAnsi="Calibri" w:cs="Calibri"/>
      </w:rPr>
    </w:lvl>
    <w:lvl w:ilvl="2" w:tentative="0">
      <w:start w:val="1"/>
      <w:numFmt w:val="decimal"/>
      <w:lvlText w:val="%1.%2.%3"/>
      <w:lvlJc w:val="left"/>
      <w:pPr>
        <w:tabs>
          <w:tab w:val="left" w:pos="720"/>
        </w:tabs>
        <w:ind w:left="720" w:hanging="720"/>
      </w:pPr>
      <w:rPr>
        <w:rFonts w:hint="default" w:ascii="Calibri" w:hAnsi="Calibri" w:cs="Calibri"/>
      </w:rPr>
    </w:lvl>
    <w:lvl w:ilvl="3" w:tentative="0">
      <w:start w:val="1"/>
      <w:numFmt w:val="decimal"/>
      <w:pStyle w:val="5"/>
      <w:lvlText w:val="%1.%2.%3.%4"/>
      <w:lvlJc w:val="left"/>
      <w:pPr>
        <w:tabs>
          <w:tab w:val="left" w:pos="864"/>
        </w:tabs>
        <w:ind w:left="864" w:hanging="864"/>
      </w:pPr>
      <w:rPr>
        <w:rFonts w:hint="default"/>
      </w:rPr>
    </w:lvl>
    <w:lvl w:ilvl="4" w:tentative="0">
      <w:start w:val="1"/>
      <w:numFmt w:val="decimal"/>
      <w:pStyle w:val="6"/>
      <w:lvlText w:val="%1.%2.%3.%4.%5"/>
      <w:lvlJc w:val="left"/>
      <w:pPr>
        <w:tabs>
          <w:tab w:val="left" w:pos="1008"/>
        </w:tabs>
        <w:ind w:left="1008" w:hanging="1008"/>
      </w:pPr>
      <w:rPr>
        <w:rFonts w:hint="default"/>
      </w:rPr>
    </w:lvl>
    <w:lvl w:ilvl="5" w:tentative="0">
      <w:start w:val="1"/>
      <w:numFmt w:val="decimal"/>
      <w:pStyle w:val="7"/>
      <w:lvlText w:val="%1.%2.%3.%4.%5.%6"/>
      <w:lvlJc w:val="left"/>
      <w:pPr>
        <w:tabs>
          <w:tab w:val="left" w:pos="1152"/>
        </w:tabs>
        <w:ind w:left="1152" w:hanging="1152"/>
      </w:pPr>
      <w:rPr>
        <w:rFonts w:hint="default"/>
      </w:rPr>
    </w:lvl>
    <w:lvl w:ilvl="6" w:tentative="0">
      <w:start w:val="1"/>
      <w:numFmt w:val="decimal"/>
      <w:pStyle w:val="8"/>
      <w:lvlText w:val="%1.%2.%3.%4.%5.%6.%7"/>
      <w:lvlJc w:val="left"/>
      <w:pPr>
        <w:tabs>
          <w:tab w:val="left" w:pos="1296"/>
        </w:tabs>
        <w:ind w:left="1296" w:hanging="1296"/>
      </w:pPr>
      <w:rPr>
        <w:rFonts w:hint="default"/>
      </w:rPr>
    </w:lvl>
    <w:lvl w:ilvl="7" w:tentative="0">
      <w:start w:val="1"/>
      <w:numFmt w:val="decimal"/>
      <w:pStyle w:val="9"/>
      <w:lvlText w:val="%1.%2.%3.%4.%5.%6.%7.%8"/>
      <w:lvlJc w:val="left"/>
      <w:pPr>
        <w:tabs>
          <w:tab w:val="left" w:pos="1440"/>
        </w:tabs>
        <w:ind w:left="1440" w:hanging="1440"/>
      </w:pPr>
      <w:rPr>
        <w:rFonts w:hint="default"/>
      </w:rPr>
    </w:lvl>
    <w:lvl w:ilvl="8" w:tentative="0">
      <w:start w:val="1"/>
      <w:numFmt w:val="decimal"/>
      <w:pStyle w:val="10"/>
      <w:lvlText w:val="%1.%2.%3.%4.%5.%6.%7.%8.%9"/>
      <w:lvlJc w:val="left"/>
      <w:pPr>
        <w:tabs>
          <w:tab w:val="left" w:pos="1584"/>
        </w:tabs>
        <w:ind w:left="1584" w:hanging="1584"/>
      </w:pPr>
      <w:rPr>
        <w:rFonts w:hint="default"/>
      </w:rPr>
    </w:lvl>
  </w:abstractNum>
  <w:abstractNum w:abstractNumId="1">
    <w:nsid w:val="22D61449"/>
    <w:multiLevelType w:val="multilevel"/>
    <w:tmpl w:val="22D61449"/>
    <w:lvl w:ilvl="0" w:tentative="0">
      <w:start w:val="1"/>
      <w:numFmt w:val="bullet"/>
      <w:pStyle w:val="61"/>
      <w:lvlText w:val="─"/>
      <w:lvlJc w:val="left"/>
      <w:pPr>
        <w:ind w:left="360" w:hanging="360"/>
      </w:pPr>
      <w:rPr>
        <w:rFonts w:hint="default" w:ascii="Calibri" w:hAnsi="Calibri"/>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2">
    <w:nsid w:val="2F192950"/>
    <w:multiLevelType w:val="singleLevel"/>
    <w:tmpl w:val="2F192950"/>
    <w:lvl w:ilvl="0" w:tentative="0">
      <w:start w:val="5"/>
      <w:numFmt w:val="upperLetter"/>
      <w:suff w:val="nothing"/>
      <w:lvlText w:val="%1-"/>
      <w:lvlJc w:val="left"/>
    </w:lvl>
  </w:abstractNum>
  <w:abstractNum w:abstractNumId="3">
    <w:nsid w:val="391E7CC3"/>
    <w:multiLevelType w:val="multilevel"/>
    <w:tmpl w:val="391E7CC3"/>
    <w:lvl w:ilvl="0" w:tentative="0">
      <w:start w:val="4"/>
      <w:numFmt w:val="bullet"/>
      <w:lvlText w:val="-"/>
      <w:lvlJc w:val="left"/>
      <w:pPr>
        <w:ind w:left="720" w:hanging="360"/>
      </w:pPr>
      <w:rPr>
        <w:rFonts w:hint="default" w:ascii="Calibri" w:hAnsi="Calibri" w:cs="Calibri" w:eastAsiaTheme="minorHAns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43555E72"/>
    <w:multiLevelType w:val="multilevel"/>
    <w:tmpl w:val="43555E72"/>
    <w:lvl w:ilvl="0" w:tentative="0">
      <w:start w:val="26"/>
      <w:numFmt w:val="bullet"/>
      <w:lvlText w:val="-"/>
      <w:lvlJc w:val="left"/>
      <w:pPr>
        <w:ind w:left="720" w:hanging="360"/>
      </w:pPr>
      <w:rPr>
        <w:rFonts w:hint="default" w:ascii="Calibri" w:hAnsi="Calibri" w:cs="Calibri" w:eastAsiaTheme="minorHAns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4DA902ED"/>
    <w:multiLevelType w:val="multilevel"/>
    <w:tmpl w:val="4DA902ED"/>
    <w:lvl w:ilvl="0" w:tentative="0">
      <w:start w:val="1"/>
      <w:numFmt w:val="decimal"/>
      <w:pStyle w:val="6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28C5FBE"/>
    <w:multiLevelType w:val="multilevel"/>
    <w:tmpl w:val="628C5FBE"/>
    <w:lvl w:ilvl="0" w:tentative="0">
      <w:start w:val="7"/>
      <w:numFmt w:val="bullet"/>
      <w:lvlText w:val=""/>
      <w:lvlJc w:val="left"/>
      <w:pPr>
        <w:ind w:left="360" w:hanging="360"/>
      </w:pPr>
      <w:rPr>
        <w:rFonts w:hint="default" w:ascii="Wingdings" w:hAnsi="Wingdings" w:eastAsiaTheme="minorHAnsi" w:cstheme="minorBidi"/>
        <w:color w:val="000000" w:themeColor="text1"/>
        <w14:textFill>
          <w14:solidFill>
            <w14:schemeClr w14:val="tx1"/>
          </w14:solidFill>
        </w14:textFil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num w:numId="1">
    <w:abstractNumId w:val="0"/>
  </w:num>
  <w:num w:numId="2">
    <w:abstractNumId w:val="1"/>
  </w:num>
  <w:num w:numId="3">
    <w:abstractNumId w:val="5"/>
  </w:num>
  <w:num w:numId="4">
    <w:abstractNumId w:val="2"/>
  </w:num>
  <w:num w:numId="5">
    <w:abstractNumId w:val="6"/>
  </w:num>
  <w:num w:numId="6">
    <w:abstractNumId w:val="3"/>
  </w:num>
  <w:num w:numId="7">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lessandro Raffaelli">
    <w15:presenceInfo w15:providerId="None" w15:userId="Alessandro Raffaell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hideSpellingErrors/>
  <w:hideGrammaticalErrors/>
  <w:revisionView w:markup="0"/>
  <w:documentProtection w:enforcement="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969"/>
    <w:rsid w:val="00000DFF"/>
    <w:rsid w:val="0000427D"/>
    <w:rsid w:val="00012947"/>
    <w:rsid w:val="00013A57"/>
    <w:rsid w:val="00015019"/>
    <w:rsid w:val="000160DA"/>
    <w:rsid w:val="00020ABD"/>
    <w:rsid w:val="0002701A"/>
    <w:rsid w:val="00031248"/>
    <w:rsid w:val="00032CC4"/>
    <w:rsid w:val="00034704"/>
    <w:rsid w:val="000408EC"/>
    <w:rsid w:val="00042CA4"/>
    <w:rsid w:val="000438EA"/>
    <w:rsid w:val="0004449C"/>
    <w:rsid w:val="00044D4D"/>
    <w:rsid w:val="00050809"/>
    <w:rsid w:val="000528EB"/>
    <w:rsid w:val="000530FC"/>
    <w:rsid w:val="00061EB4"/>
    <w:rsid w:val="0006547D"/>
    <w:rsid w:val="00073D83"/>
    <w:rsid w:val="00074ACD"/>
    <w:rsid w:val="0007571F"/>
    <w:rsid w:val="0007747C"/>
    <w:rsid w:val="00084445"/>
    <w:rsid w:val="000920C6"/>
    <w:rsid w:val="000923C8"/>
    <w:rsid w:val="00092DA6"/>
    <w:rsid w:val="00095525"/>
    <w:rsid w:val="000A1173"/>
    <w:rsid w:val="000A1412"/>
    <w:rsid w:val="000A3A05"/>
    <w:rsid w:val="000A4E45"/>
    <w:rsid w:val="000B0FB5"/>
    <w:rsid w:val="000B0FF0"/>
    <w:rsid w:val="000B4DAE"/>
    <w:rsid w:val="000B79F6"/>
    <w:rsid w:val="000B7D05"/>
    <w:rsid w:val="000C0AB8"/>
    <w:rsid w:val="000C1221"/>
    <w:rsid w:val="000C47AC"/>
    <w:rsid w:val="000C5CE7"/>
    <w:rsid w:val="000D09F7"/>
    <w:rsid w:val="000D4F85"/>
    <w:rsid w:val="000E25AF"/>
    <w:rsid w:val="000E3327"/>
    <w:rsid w:val="000F007B"/>
    <w:rsid w:val="000F3FB5"/>
    <w:rsid w:val="000F535D"/>
    <w:rsid w:val="000F583C"/>
    <w:rsid w:val="000F60FA"/>
    <w:rsid w:val="000F7319"/>
    <w:rsid w:val="00102313"/>
    <w:rsid w:val="00102C46"/>
    <w:rsid w:val="0010525D"/>
    <w:rsid w:val="00110697"/>
    <w:rsid w:val="00111D88"/>
    <w:rsid w:val="00120A4F"/>
    <w:rsid w:val="00122A56"/>
    <w:rsid w:val="00123519"/>
    <w:rsid w:val="0012379F"/>
    <w:rsid w:val="00125C87"/>
    <w:rsid w:val="00130519"/>
    <w:rsid w:val="0013120E"/>
    <w:rsid w:val="0013207B"/>
    <w:rsid w:val="00133A74"/>
    <w:rsid w:val="00134733"/>
    <w:rsid w:val="00140F42"/>
    <w:rsid w:val="00141058"/>
    <w:rsid w:val="001453D3"/>
    <w:rsid w:val="00147CA6"/>
    <w:rsid w:val="00161B89"/>
    <w:rsid w:val="001625CF"/>
    <w:rsid w:val="00163980"/>
    <w:rsid w:val="00163B94"/>
    <w:rsid w:val="00163D15"/>
    <w:rsid w:val="001719CE"/>
    <w:rsid w:val="001747A9"/>
    <w:rsid w:val="0017776F"/>
    <w:rsid w:val="00180798"/>
    <w:rsid w:val="00180E15"/>
    <w:rsid w:val="001812DF"/>
    <w:rsid w:val="00181637"/>
    <w:rsid w:val="0018272B"/>
    <w:rsid w:val="001835B9"/>
    <w:rsid w:val="0018505C"/>
    <w:rsid w:val="001853A9"/>
    <w:rsid w:val="00185AE1"/>
    <w:rsid w:val="00190EEE"/>
    <w:rsid w:val="001954E5"/>
    <w:rsid w:val="00195CCD"/>
    <w:rsid w:val="00196990"/>
    <w:rsid w:val="001A1218"/>
    <w:rsid w:val="001A2ABA"/>
    <w:rsid w:val="001B0887"/>
    <w:rsid w:val="001B2433"/>
    <w:rsid w:val="001B3068"/>
    <w:rsid w:val="001B78FA"/>
    <w:rsid w:val="001B7FBC"/>
    <w:rsid w:val="001C00B4"/>
    <w:rsid w:val="001C0487"/>
    <w:rsid w:val="001C1720"/>
    <w:rsid w:val="001C182B"/>
    <w:rsid w:val="001C33FB"/>
    <w:rsid w:val="001C34A9"/>
    <w:rsid w:val="001C5855"/>
    <w:rsid w:val="001C7D4B"/>
    <w:rsid w:val="001D0A6C"/>
    <w:rsid w:val="001D2164"/>
    <w:rsid w:val="001D3E2A"/>
    <w:rsid w:val="001D63E6"/>
    <w:rsid w:val="001E17E6"/>
    <w:rsid w:val="001E5610"/>
    <w:rsid w:val="001E68E4"/>
    <w:rsid w:val="001E7BFD"/>
    <w:rsid w:val="001F7BCE"/>
    <w:rsid w:val="0020125D"/>
    <w:rsid w:val="002129AE"/>
    <w:rsid w:val="002173D4"/>
    <w:rsid w:val="002213A5"/>
    <w:rsid w:val="0022712D"/>
    <w:rsid w:val="002302F5"/>
    <w:rsid w:val="0023055B"/>
    <w:rsid w:val="00230D5E"/>
    <w:rsid w:val="002359C4"/>
    <w:rsid w:val="002373B5"/>
    <w:rsid w:val="002408E9"/>
    <w:rsid w:val="00243388"/>
    <w:rsid w:val="002446D5"/>
    <w:rsid w:val="00244819"/>
    <w:rsid w:val="00246169"/>
    <w:rsid w:val="00250047"/>
    <w:rsid w:val="002523C3"/>
    <w:rsid w:val="0025651E"/>
    <w:rsid w:val="00257474"/>
    <w:rsid w:val="002676BE"/>
    <w:rsid w:val="00270E88"/>
    <w:rsid w:val="00272032"/>
    <w:rsid w:val="002845B3"/>
    <w:rsid w:val="00284781"/>
    <w:rsid w:val="00285089"/>
    <w:rsid w:val="0028554F"/>
    <w:rsid w:val="00286F05"/>
    <w:rsid w:val="00292E76"/>
    <w:rsid w:val="002A05C0"/>
    <w:rsid w:val="002A288B"/>
    <w:rsid w:val="002A29ED"/>
    <w:rsid w:val="002A5947"/>
    <w:rsid w:val="002A59F8"/>
    <w:rsid w:val="002A784C"/>
    <w:rsid w:val="002B0E88"/>
    <w:rsid w:val="002B1213"/>
    <w:rsid w:val="002B147B"/>
    <w:rsid w:val="002B1969"/>
    <w:rsid w:val="002B4CA8"/>
    <w:rsid w:val="002B5548"/>
    <w:rsid w:val="002B5B40"/>
    <w:rsid w:val="002C2AB7"/>
    <w:rsid w:val="002C3A28"/>
    <w:rsid w:val="002C4004"/>
    <w:rsid w:val="002C5352"/>
    <w:rsid w:val="002C61D0"/>
    <w:rsid w:val="002C639B"/>
    <w:rsid w:val="002C6E8F"/>
    <w:rsid w:val="002D0FA7"/>
    <w:rsid w:val="002D4341"/>
    <w:rsid w:val="002D56FA"/>
    <w:rsid w:val="002D7B9C"/>
    <w:rsid w:val="002E6AE6"/>
    <w:rsid w:val="002F0EC7"/>
    <w:rsid w:val="002F28C4"/>
    <w:rsid w:val="002F4CF3"/>
    <w:rsid w:val="00301C41"/>
    <w:rsid w:val="003101DC"/>
    <w:rsid w:val="003109C0"/>
    <w:rsid w:val="00314CAD"/>
    <w:rsid w:val="00316830"/>
    <w:rsid w:val="003212DF"/>
    <w:rsid w:val="003238EE"/>
    <w:rsid w:val="00324EC6"/>
    <w:rsid w:val="003273A3"/>
    <w:rsid w:val="00333DCC"/>
    <w:rsid w:val="00341708"/>
    <w:rsid w:val="003438D5"/>
    <w:rsid w:val="00344283"/>
    <w:rsid w:val="00346940"/>
    <w:rsid w:val="003525A4"/>
    <w:rsid w:val="00354CEB"/>
    <w:rsid w:val="003568D6"/>
    <w:rsid w:val="003654CB"/>
    <w:rsid w:val="00366390"/>
    <w:rsid w:val="00385B68"/>
    <w:rsid w:val="00386010"/>
    <w:rsid w:val="00397645"/>
    <w:rsid w:val="003A2DE9"/>
    <w:rsid w:val="003A38E5"/>
    <w:rsid w:val="003A39D9"/>
    <w:rsid w:val="003A79E3"/>
    <w:rsid w:val="003B01F2"/>
    <w:rsid w:val="003B17CF"/>
    <w:rsid w:val="003B1EF9"/>
    <w:rsid w:val="003B59EB"/>
    <w:rsid w:val="003B5B0D"/>
    <w:rsid w:val="003C3297"/>
    <w:rsid w:val="003C66A7"/>
    <w:rsid w:val="003D0E21"/>
    <w:rsid w:val="003D1531"/>
    <w:rsid w:val="003D20B7"/>
    <w:rsid w:val="003D2712"/>
    <w:rsid w:val="003D2DF6"/>
    <w:rsid w:val="003D7EEF"/>
    <w:rsid w:val="003E0613"/>
    <w:rsid w:val="003E25A5"/>
    <w:rsid w:val="003E38AB"/>
    <w:rsid w:val="003E5019"/>
    <w:rsid w:val="003E6496"/>
    <w:rsid w:val="003E7300"/>
    <w:rsid w:val="003E7B55"/>
    <w:rsid w:val="003F227C"/>
    <w:rsid w:val="003F5A78"/>
    <w:rsid w:val="00401CB0"/>
    <w:rsid w:val="00402A35"/>
    <w:rsid w:val="00404A3F"/>
    <w:rsid w:val="004105C3"/>
    <w:rsid w:val="00420D21"/>
    <w:rsid w:val="00423408"/>
    <w:rsid w:val="004242AA"/>
    <w:rsid w:val="00425194"/>
    <w:rsid w:val="00425AC3"/>
    <w:rsid w:val="004359F6"/>
    <w:rsid w:val="004368C5"/>
    <w:rsid w:val="00437CA8"/>
    <w:rsid w:val="00440716"/>
    <w:rsid w:val="00440E58"/>
    <w:rsid w:val="0044115C"/>
    <w:rsid w:val="004424E7"/>
    <w:rsid w:val="004434BA"/>
    <w:rsid w:val="004448E7"/>
    <w:rsid w:val="00445EB9"/>
    <w:rsid w:val="00452B43"/>
    <w:rsid w:val="0045718E"/>
    <w:rsid w:val="004602BD"/>
    <w:rsid w:val="00461930"/>
    <w:rsid w:val="0046436E"/>
    <w:rsid w:val="0046551C"/>
    <w:rsid w:val="004655B5"/>
    <w:rsid w:val="00465813"/>
    <w:rsid w:val="0046674A"/>
    <w:rsid w:val="00472782"/>
    <w:rsid w:val="00475133"/>
    <w:rsid w:val="004759CB"/>
    <w:rsid w:val="004823B5"/>
    <w:rsid w:val="00484120"/>
    <w:rsid w:val="0049176B"/>
    <w:rsid w:val="00493AA7"/>
    <w:rsid w:val="00494E58"/>
    <w:rsid w:val="0049649A"/>
    <w:rsid w:val="004A0CB3"/>
    <w:rsid w:val="004A2F0C"/>
    <w:rsid w:val="004A62EA"/>
    <w:rsid w:val="004B4BEB"/>
    <w:rsid w:val="004B4E54"/>
    <w:rsid w:val="004B5411"/>
    <w:rsid w:val="004B7472"/>
    <w:rsid w:val="004B751F"/>
    <w:rsid w:val="004C0E80"/>
    <w:rsid w:val="004C3AD9"/>
    <w:rsid w:val="004C6139"/>
    <w:rsid w:val="004D16C8"/>
    <w:rsid w:val="004D1C37"/>
    <w:rsid w:val="004D5412"/>
    <w:rsid w:val="004D7377"/>
    <w:rsid w:val="004F07EB"/>
    <w:rsid w:val="004F0D16"/>
    <w:rsid w:val="004F341E"/>
    <w:rsid w:val="004F50A8"/>
    <w:rsid w:val="004F52F3"/>
    <w:rsid w:val="004F62CE"/>
    <w:rsid w:val="005017DF"/>
    <w:rsid w:val="00502E02"/>
    <w:rsid w:val="0050644C"/>
    <w:rsid w:val="00506BA5"/>
    <w:rsid w:val="0051253D"/>
    <w:rsid w:val="00513889"/>
    <w:rsid w:val="00513899"/>
    <w:rsid w:val="00514EFB"/>
    <w:rsid w:val="0051648C"/>
    <w:rsid w:val="005202E3"/>
    <w:rsid w:val="00521B8C"/>
    <w:rsid w:val="00522210"/>
    <w:rsid w:val="00525A9F"/>
    <w:rsid w:val="00532237"/>
    <w:rsid w:val="00534738"/>
    <w:rsid w:val="00536964"/>
    <w:rsid w:val="00540B4A"/>
    <w:rsid w:val="00541D6B"/>
    <w:rsid w:val="0054376B"/>
    <w:rsid w:val="005461BF"/>
    <w:rsid w:val="00547360"/>
    <w:rsid w:val="005528CB"/>
    <w:rsid w:val="00552B4F"/>
    <w:rsid w:val="005535FD"/>
    <w:rsid w:val="00554140"/>
    <w:rsid w:val="00556DFF"/>
    <w:rsid w:val="00556E1C"/>
    <w:rsid w:val="00556EC6"/>
    <w:rsid w:val="005607B4"/>
    <w:rsid w:val="00561B8C"/>
    <w:rsid w:val="005621B6"/>
    <w:rsid w:val="0057098D"/>
    <w:rsid w:val="0057295A"/>
    <w:rsid w:val="00573EA9"/>
    <w:rsid w:val="00575AC3"/>
    <w:rsid w:val="0058147E"/>
    <w:rsid w:val="005901B7"/>
    <w:rsid w:val="00591842"/>
    <w:rsid w:val="005929C5"/>
    <w:rsid w:val="00592B8E"/>
    <w:rsid w:val="00594FED"/>
    <w:rsid w:val="0059508F"/>
    <w:rsid w:val="005A10B6"/>
    <w:rsid w:val="005A23B4"/>
    <w:rsid w:val="005A3BA4"/>
    <w:rsid w:val="005A3D3D"/>
    <w:rsid w:val="005A71F7"/>
    <w:rsid w:val="005B1BCB"/>
    <w:rsid w:val="005B1C3E"/>
    <w:rsid w:val="005B5328"/>
    <w:rsid w:val="005B6D1F"/>
    <w:rsid w:val="005B7739"/>
    <w:rsid w:val="005B78E5"/>
    <w:rsid w:val="005C4456"/>
    <w:rsid w:val="005C4513"/>
    <w:rsid w:val="005C5B18"/>
    <w:rsid w:val="005C640D"/>
    <w:rsid w:val="005C655C"/>
    <w:rsid w:val="005D1378"/>
    <w:rsid w:val="005D3E45"/>
    <w:rsid w:val="005D4667"/>
    <w:rsid w:val="005E1098"/>
    <w:rsid w:val="005E13A5"/>
    <w:rsid w:val="005E41A1"/>
    <w:rsid w:val="005F1126"/>
    <w:rsid w:val="005F2CD9"/>
    <w:rsid w:val="005F33BB"/>
    <w:rsid w:val="005F487E"/>
    <w:rsid w:val="005F681D"/>
    <w:rsid w:val="005F69C0"/>
    <w:rsid w:val="006004F4"/>
    <w:rsid w:val="00601D63"/>
    <w:rsid w:val="00602E66"/>
    <w:rsid w:val="00603864"/>
    <w:rsid w:val="0060486E"/>
    <w:rsid w:val="00612396"/>
    <w:rsid w:val="00612A3A"/>
    <w:rsid w:val="00613EBB"/>
    <w:rsid w:val="0061448E"/>
    <w:rsid w:val="00617047"/>
    <w:rsid w:val="006224F4"/>
    <w:rsid w:val="00624AD5"/>
    <w:rsid w:val="00624B64"/>
    <w:rsid w:val="00624C5F"/>
    <w:rsid w:val="006250FB"/>
    <w:rsid w:val="00625E3F"/>
    <w:rsid w:val="006267D4"/>
    <w:rsid w:val="006272E5"/>
    <w:rsid w:val="00627309"/>
    <w:rsid w:val="006345D6"/>
    <w:rsid w:val="00636A1A"/>
    <w:rsid w:val="00636A9D"/>
    <w:rsid w:val="0063776B"/>
    <w:rsid w:val="0064571E"/>
    <w:rsid w:val="00645E2A"/>
    <w:rsid w:val="0064702E"/>
    <w:rsid w:val="00650191"/>
    <w:rsid w:val="00651B7C"/>
    <w:rsid w:val="00651FFE"/>
    <w:rsid w:val="00652BDA"/>
    <w:rsid w:val="006541F0"/>
    <w:rsid w:val="0065510F"/>
    <w:rsid w:val="006573A4"/>
    <w:rsid w:val="00661F3A"/>
    <w:rsid w:val="00663C0B"/>
    <w:rsid w:val="00664C52"/>
    <w:rsid w:val="006653E8"/>
    <w:rsid w:val="00670BC6"/>
    <w:rsid w:val="00673CC5"/>
    <w:rsid w:val="00674E39"/>
    <w:rsid w:val="00680FE1"/>
    <w:rsid w:val="00681AC0"/>
    <w:rsid w:val="006836C5"/>
    <w:rsid w:val="006853F9"/>
    <w:rsid w:val="0068746D"/>
    <w:rsid w:val="006878DF"/>
    <w:rsid w:val="006939E5"/>
    <w:rsid w:val="00693DA4"/>
    <w:rsid w:val="0069626C"/>
    <w:rsid w:val="006A12E0"/>
    <w:rsid w:val="006A6011"/>
    <w:rsid w:val="006B79BB"/>
    <w:rsid w:val="006C0F1E"/>
    <w:rsid w:val="006C2008"/>
    <w:rsid w:val="006C38A9"/>
    <w:rsid w:val="006C6114"/>
    <w:rsid w:val="006C64B7"/>
    <w:rsid w:val="006C6E4D"/>
    <w:rsid w:val="006D01A2"/>
    <w:rsid w:val="006D3296"/>
    <w:rsid w:val="006D36CC"/>
    <w:rsid w:val="006D3FE1"/>
    <w:rsid w:val="006E47DD"/>
    <w:rsid w:val="006F1A57"/>
    <w:rsid w:val="006F3334"/>
    <w:rsid w:val="006F4B5B"/>
    <w:rsid w:val="006F6398"/>
    <w:rsid w:val="00700EF8"/>
    <w:rsid w:val="00701E65"/>
    <w:rsid w:val="00702EF5"/>
    <w:rsid w:val="00710EC1"/>
    <w:rsid w:val="00713A1C"/>
    <w:rsid w:val="00714A83"/>
    <w:rsid w:val="00715248"/>
    <w:rsid w:val="0071630C"/>
    <w:rsid w:val="00716A79"/>
    <w:rsid w:val="007212CE"/>
    <w:rsid w:val="00721BC1"/>
    <w:rsid w:val="00721D0D"/>
    <w:rsid w:val="007229F5"/>
    <w:rsid w:val="00723AA7"/>
    <w:rsid w:val="007261A7"/>
    <w:rsid w:val="007271F1"/>
    <w:rsid w:val="00733644"/>
    <w:rsid w:val="00733E35"/>
    <w:rsid w:val="00734A44"/>
    <w:rsid w:val="007456D4"/>
    <w:rsid w:val="0075184E"/>
    <w:rsid w:val="007530E4"/>
    <w:rsid w:val="00754A34"/>
    <w:rsid w:val="00754EA1"/>
    <w:rsid w:val="00755553"/>
    <w:rsid w:val="007569DD"/>
    <w:rsid w:val="00764BA9"/>
    <w:rsid w:val="00764CFC"/>
    <w:rsid w:val="00767E5E"/>
    <w:rsid w:val="007712D5"/>
    <w:rsid w:val="00780AC4"/>
    <w:rsid w:val="0078349A"/>
    <w:rsid w:val="00783597"/>
    <w:rsid w:val="00785A92"/>
    <w:rsid w:val="00787594"/>
    <w:rsid w:val="00787B3B"/>
    <w:rsid w:val="0079195A"/>
    <w:rsid w:val="00792B79"/>
    <w:rsid w:val="00793827"/>
    <w:rsid w:val="00793CA6"/>
    <w:rsid w:val="007942BC"/>
    <w:rsid w:val="00796240"/>
    <w:rsid w:val="007A1066"/>
    <w:rsid w:val="007A1BE6"/>
    <w:rsid w:val="007A2CC7"/>
    <w:rsid w:val="007A55D3"/>
    <w:rsid w:val="007A65EB"/>
    <w:rsid w:val="007A7B8B"/>
    <w:rsid w:val="007B0FB4"/>
    <w:rsid w:val="007B1046"/>
    <w:rsid w:val="007B11EC"/>
    <w:rsid w:val="007B3B18"/>
    <w:rsid w:val="007B4282"/>
    <w:rsid w:val="007B6AA3"/>
    <w:rsid w:val="007B6FAA"/>
    <w:rsid w:val="007B784B"/>
    <w:rsid w:val="007C0D04"/>
    <w:rsid w:val="007C13D1"/>
    <w:rsid w:val="007C25C9"/>
    <w:rsid w:val="007C32C2"/>
    <w:rsid w:val="007C4520"/>
    <w:rsid w:val="007C4751"/>
    <w:rsid w:val="007C5BAC"/>
    <w:rsid w:val="007C70FF"/>
    <w:rsid w:val="007D13DA"/>
    <w:rsid w:val="007D2AF5"/>
    <w:rsid w:val="007D4EE2"/>
    <w:rsid w:val="007D6E37"/>
    <w:rsid w:val="007E0D50"/>
    <w:rsid w:val="007E1206"/>
    <w:rsid w:val="007E22F1"/>
    <w:rsid w:val="007E4155"/>
    <w:rsid w:val="007E4F64"/>
    <w:rsid w:val="007F304B"/>
    <w:rsid w:val="007F4A37"/>
    <w:rsid w:val="007F4ACC"/>
    <w:rsid w:val="007F5FF1"/>
    <w:rsid w:val="007F63C6"/>
    <w:rsid w:val="007F68FA"/>
    <w:rsid w:val="0080308D"/>
    <w:rsid w:val="00803C44"/>
    <w:rsid w:val="008052D6"/>
    <w:rsid w:val="00805970"/>
    <w:rsid w:val="00807018"/>
    <w:rsid w:val="00810EB5"/>
    <w:rsid w:val="00811A42"/>
    <w:rsid w:val="00811DB8"/>
    <w:rsid w:val="008149D3"/>
    <w:rsid w:val="00816033"/>
    <w:rsid w:val="00817593"/>
    <w:rsid w:val="00817CCB"/>
    <w:rsid w:val="00824404"/>
    <w:rsid w:val="00833C6F"/>
    <w:rsid w:val="00836BC6"/>
    <w:rsid w:val="00840381"/>
    <w:rsid w:val="00843246"/>
    <w:rsid w:val="00844CC1"/>
    <w:rsid w:val="00846EEB"/>
    <w:rsid w:val="00847E70"/>
    <w:rsid w:val="008526C9"/>
    <w:rsid w:val="008547E3"/>
    <w:rsid w:val="00854DAD"/>
    <w:rsid w:val="00855825"/>
    <w:rsid w:val="008575B9"/>
    <w:rsid w:val="008603AD"/>
    <w:rsid w:val="008626FC"/>
    <w:rsid w:val="0086282E"/>
    <w:rsid w:val="00864D6F"/>
    <w:rsid w:val="00870278"/>
    <w:rsid w:val="00872A22"/>
    <w:rsid w:val="00875388"/>
    <w:rsid w:val="00876259"/>
    <w:rsid w:val="008762B7"/>
    <w:rsid w:val="00877659"/>
    <w:rsid w:val="008802FB"/>
    <w:rsid w:val="00881A36"/>
    <w:rsid w:val="008847F0"/>
    <w:rsid w:val="008857F3"/>
    <w:rsid w:val="00886E7A"/>
    <w:rsid w:val="00887CBD"/>
    <w:rsid w:val="008913C5"/>
    <w:rsid w:val="00894569"/>
    <w:rsid w:val="008947E2"/>
    <w:rsid w:val="008A0089"/>
    <w:rsid w:val="008A2F11"/>
    <w:rsid w:val="008A30AF"/>
    <w:rsid w:val="008B0CED"/>
    <w:rsid w:val="008B1115"/>
    <w:rsid w:val="008B122E"/>
    <w:rsid w:val="008B4565"/>
    <w:rsid w:val="008B6D15"/>
    <w:rsid w:val="008C0719"/>
    <w:rsid w:val="008C0747"/>
    <w:rsid w:val="008C07F8"/>
    <w:rsid w:val="008C10BC"/>
    <w:rsid w:val="008C3D72"/>
    <w:rsid w:val="008C6D84"/>
    <w:rsid w:val="008C7B0C"/>
    <w:rsid w:val="008D4CDA"/>
    <w:rsid w:val="008D5895"/>
    <w:rsid w:val="008D6C4D"/>
    <w:rsid w:val="008E2A57"/>
    <w:rsid w:val="008E5034"/>
    <w:rsid w:val="008E535E"/>
    <w:rsid w:val="008E570A"/>
    <w:rsid w:val="008E7CA4"/>
    <w:rsid w:val="008F55DE"/>
    <w:rsid w:val="008F6837"/>
    <w:rsid w:val="008F7422"/>
    <w:rsid w:val="008F7DAD"/>
    <w:rsid w:val="009008E2"/>
    <w:rsid w:val="00906723"/>
    <w:rsid w:val="00907CB2"/>
    <w:rsid w:val="009106CA"/>
    <w:rsid w:val="009122A9"/>
    <w:rsid w:val="00912629"/>
    <w:rsid w:val="009151D0"/>
    <w:rsid w:val="00916B67"/>
    <w:rsid w:val="009179DE"/>
    <w:rsid w:val="00921499"/>
    <w:rsid w:val="00922CDC"/>
    <w:rsid w:val="00922FF4"/>
    <w:rsid w:val="00923E01"/>
    <w:rsid w:val="00924559"/>
    <w:rsid w:val="00924CD3"/>
    <w:rsid w:val="00925374"/>
    <w:rsid w:val="00927222"/>
    <w:rsid w:val="009276D2"/>
    <w:rsid w:val="00933259"/>
    <w:rsid w:val="009341E6"/>
    <w:rsid w:val="00941A14"/>
    <w:rsid w:val="00943959"/>
    <w:rsid w:val="00945358"/>
    <w:rsid w:val="009503D9"/>
    <w:rsid w:val="00954225"/>
    <w:rsid w:val="00954D87"/>
    <w:rsid w:val="009558F3"/>
    <w:rsid w:val="00956324"/>
    <w:rsid w:val="00957A84"/>
    <w:rsid w:val="00960331"/>
    <w:rsid w:val="0096062B"/>
    <w:rsid w:val="00963256"/>
    <w:rsid w:val="00966F0F"/>
    <w:rsid w:val="00970BD9"/>
    <w:rsid w:val="00970C96"/>
    <w:rsid w:val="00977181"/>
    <w:rsid w:val="00980606"/>
    <w:rsid w:val="009812FD"/>
    <w:rsid w:val="00981E00"/>
    <w:rsid w:val="0098207E"/>
    <w:rsid w:val="00983756"/>
    <w:rsid w:val="00983FA9"/>
    <w:rsid w:val="00985F37"/>
    <w:rsid w:val="00986DC7"/>
    <w:rsid w:val="0098736B"/>
    <w:rsid w:val="009927B1"/>
    <w:rsid w:val="00993769"/>
    <w:rsid w:val="0099461B"/>
    <w:rsid w:val="009968C9"/>
    <w:rsid w:val="009A0C07"/>
    <w:rsid w:val="009A21BC"/>
    <w:rsid w:val="009A4753"/>
    <w:rsid w:val="009A547B"/>
    <w:rsid w:val="009A69D5"/>
    <w:rsid w:val="009B0AC0"/>
    <w:rsid w:val="009B2156"/>
    <w:rsid w:val="009B2645"/>
    <w:rsid w:val="009B4286"/>
    <w:rsid w:val="009B53A1"/>
    <w:rsid w:val="009B5490"/>
    <w:rsid w:val="009B60AF"/>
    <w:rsid w:val="009B7850"/>
    <w:rsid w:val="009C1B09"/>
    <w:rsid w:val="009C1FD4"/>
    <w:rsid w:val="009C59BB"/>
    <w:rsid w:val="009C6E5B"/>
    <w:rsid w:val="009C7EFC"/>
    <w:rsid w:val="009D2273"/>
    <w:rsid w:val="009D243A"/>
    <w:rsid w:val="009D35EA"/>
    <w:rsid w:val="009D4C5F"/>
    <w:rsid w:val="009D4FB9"/>
    <w:rsid w:val="009D6E77"/>
    <w:rsid w:val="009E036A"/>
    <w:rsid w:val="009E07DD"/>
    <w:rsid w:val="009E0B95"/>
    <w:rsid w:val="009E49B6"/>
    <w:rsid w:val="009E5E49"/>
    <w:rsid w:val="009F045D"/>
    <w:rsid w:val="009F058F"/>
    <w:rsid w:val="009F3EBF"/>
    <w:rsid w:val="009F5CD7"/>
    <w:rsid w:val="009F6242"/>
    <w:rsid w:val="009F6305"/>
    <w:rsid w:val="009F6926"/>
    <w:rsid w:val="009F6AF3"/>
    <w:rsid w:val="009F782A"/>
    <w:rsid w:val="00A009C4"/>
    <w:rsid w:val="00A11D6D"/>
    <w:rsid w:val="00A24CB2"/>
    <w:rsid w:val="00A250BF"/>
    <w:rsid w:val="00A26A3A"/>
    <w:rsid w:val="00A26F42"/>
    <w:rsid w:val="00A2712A"/>
    <w:rsid w:val="00A273D7"/>
    <w:rsid w:val="00A306AA"/>
    <w:rsid w:val="00A3255B"/>
    <w:rsid w:val="00A36EB9"/>
    <w:rsid w:val="00A3745E"/>
    <w:rsid w:val="00A41A1B"/>
    <w:rsid w:val="00A422B0"/>
    <w:rsid w:val="00A42A86"/>
    <w:rsid w:val="00A50936"/>
    <w:rsid w:val="00A53554"/>
    <w:rsid w:val="00A54AAE"/>
    <w:rsid w:val="00A555EB"/>
    <w:rsid w:val="00A64343"/>
    <w:rsid w:val="00A6603F"/>
    <w:rsid w:val="00A67699"/>
    <w:rsid w:val="00A7086F"/>
    <w:rsid w:val="00A71051"/>
    <w:rsid w:val="00A715FD"/>
    <w:rsid w:val="00A74F8A"/>
    <w:rsid w:val="00A75542"/>
    <w:rsid w:val="00A80EBD"/>
    <w:rsid w:val="00A81940"/>
    <w:rsid w:val="00A843B6"/>
    <w:rsid w:val="00A946DF"/>
    <w:rsid w:val="00A97467"/>
    <w:rsid w:val="00A97A27"/>
    <w:rsid w:val="00AA036E"/>
    <w:rsid w:val="00AA1AD2"/>
    <w:rsid w:val="00AA24D3"/>
    <w:rsid w:val="00AA2B55"/>
    <w:rsid w:val="00AA5CF1"/>
    <w:rsid w:val="00AA6E3D"/>
    <w:rsid w:val="00AB12BA"/>
    <w:rsid w:val="00AB2494"/>
    <w:rsid w:val="00AB4845"/>
    <w:rsid w:val="00AB5D21"/>
    <w:rsid w:val="00AB6E14"/>
    <w:rsid w:val="00AB7613"/>
    <w:rsid w:val="00AB7B6D"/>
    <w:rsid w:val="00AC29CD"/>
    <w:rsid w:val="00AC7D67"/>
    <w:rsid w:val="00AD0071"/>
    <w:rsid w:val="00AD0E0F"/>
    <w:rsid w:val="00AD5736"/>
    <w:rsid w:val="00AD6554"/>
    <w:rsid w:val="00AD666A"/>
    <w:rsid w:val="00AE1922"/>
    <w:rsid w:val="00AE3E7B"/>
    <w:rsid w:val="00AE4683"/>
    <w:rsid w:val="00AE4A43"/>
    <w:rsid w:val="00AE4EA2"/>
    <w:rsid w:val="00AE59F7"/>
    <w:rsid w:val="00AE67C8"/>
    <w:rsid w:val="00AF06DC"/>
    <w:rsid w:val="00AF4C4E"/>
    <w:rsid w:val="00AF698C"/>
    <w:rsid w:val="00AF7F0B"/>
    <w:rsid w:val="00AF7FAB"/>
    <w:rsid w:val="00B00607"/>
    <w:rsid w:val="00B0240F"/>
    <w:rsid w:val="00B03303"/>
    <w:rsid w:val="00B0338B"/>
    <w:rsid w:val="00B034F2"/>
    <w:rsid w:val="00B06061"/>
    <w:rsid w:val="00B121BB"/>
    <w:rsid w:val="00B13AC5"/>
    <w:rsid w:val="00B14779"/>
    <w:rsid w:val="00B14930"/>
    <w:rsid w:val="00B14BAF"/>
    <w:rsid w:val="00B14C71"/>
    <w:rsid w:val="00B16B9C"/>
    <w:rsid w:val="00B17A06"/>
    <w:rsid w:val="00B2086F"/>
    <w:rsid w:val="00B21A1D"/>
    <w:rsid w:val="00B23C0C"/>
    <w:rsid w:val="00B244EB"/>
    <w:rsid w:val="00B24CEB"/>
    <w:rsid w:val="00B30CE5"/>
    <w:rsid w:val="00B30DA0"/>
    <w:rsid w:val="00B30EF9"/>
    <w:rsid w:val="00B342CD"/>
    <w:rsid w:val="00B34581"/>
    <w:rsid w:val="00B4156D"/>
    <w:rsid w:val="00B428FA"/>
    <w:rsid w:val="00B46B2E"/>
    <w:rsid w:val="00B54423"/>
    <w:rsid w:val="00B60326"/>
    <w:rsid w:val="00B61067"/>
    <w:rsid w:val="00B63328"/>
    <w:rsid w:val="00B71F09"/>
    <w:rsid w:val="00B72E61"/>
    <w:rsid w:val="00B7436F"/>
    <w:rsid w:val="00B80EF5"/>
    <w:rsid w:val="00B813BD"/>
    <w:rsid w:val="00B81654"/>
    <w:rsid w:val="00B87707"/>
    <w:rsid w:val="00B9530A"/>
    <w:rsid w:val="00BA320F"/>
    <w:rsid w:val="00BA7B90"/>
    <w:rsid w:val="00BB28E7"/>
    <w:rsid w:val="00BB3C1D"/>
    <w:rsid w:val="00BB538D"/>
    <w:rsid w:val="00BC1556"/>
    <w:rsid w:val="00BC5763"/>
    <w:rsid w:val="00BC64A1"/>
    <w:rsid w:val="00BC7337"/>
    <w:rsid w:val="00BC7589"/>
    <w:rsid w:val="00BD1292"/>
    <w:rsid w:val="00BD369D"/>
    <w:rsid w:val="00BD38E8"/>
    <w:rsid w:val="00BD6E3A"/>
    <w:rsid w:val="00BD7AAE"/>
    <w:rsid w:val="00BE11C1"/>
    <w:rsid w:val="00BE1F50"/>
    <w:rsid w:val="00BE36B3"/>
    <w:rsid w:val="00BE403A"/>
    <w:rsid w:val="00BE59C6"/>
    <w:rsid w:val="00BF142C"/>
    <w:rsid w:val="00BF4043"/>
    <w:rsid w:val="00BF4FBF"/>
    <w:rsid w:val="00BF590F"/>
    <w:rsid w:val="00BF7E77"/>
    <w:rsid w:val="00C00546"/>
    <w:rsid w:val="00C019A4"/>
    <w:rsid w:val="00C03D8B"/>
    <w:rsid w:val="00C03F97"/>
    <w:rsid w:val="00C04852"/>
    <w:rsid w:val="00C0721B"/>
    <w:rsid w:val="00C072D4"/>
    <w:rsid w:val="00C11106"/>
    <w:rsid w:val="00C112FF"/>
    <w:rsid w:val="00C145BE"/>
    <w:rsid w:val="00C14DF9"/>
    <w:rsid w:val="00C16A30"/>
    <w:rsid w:val="00C17353"/>
    <w:rsid w:val="00C2124B"/>
    <w:rsid w:val="00C24FE7"/>
    <w:rsid w:val="00C2537C"/>
    <w:rsid w:val="00C3689F"/>
    <w:rsid w:val="00C372DD"/>
    <w:rsid w:val="00C40C5C"/>
    <w:rsid w:val="00C417F8"/>
    <w:rsid w:val="00C4392B"/>
    <w:rsid w:val="00C45FE8"/>
    <w:rsid w:val="00C46D5B"/>
    <w:rsid w:val="00C5119F"/>
    <w:rsid w:val="00C51E95"/>
    <w:rsid w:val="00C522E6"/>
    <w:rsid w:val="00C54237"/>
    <w:rsid w:val="00C54FDE"/>
    <w:rsid w:val="00C60365"/>
    <w:rsid w:val="00C6338D"/>
    <w:rsid w:val="00C63E83"/>
    <w:rsid w:val="00C703D1"/>
    <w:rsid w:val="00C730F9"/>
    <w:rsid w:val="00C74BD9"/>
    <w:rsid w:val="00C828E1"/>
    <w:rsid w:val="00C834A7"/>
    <w:rsid w:val="00C834DC"/>
    <w:rsid w:val="00C853D0"/>
    <w:rsid w:val="00C85943"/>
    <w:rsid w:val="00C865D3"/>
    <w:rsid w:val="00C914C9"/>
    <w:rsid w:val="00C958A5"/>
    <w:rsid w:val="00CA1F53"/>
    <w:rsid w:val="00CA28D5"/>
    <w:rsid w:val="00CA424B"/>
    <w:rsid w:val="00CB4FAC"/>
    <w:rsid w:val="00CB621C"/>
    <w:rsid w:val="00CC10F0"/>
    <w:rsid w:val="00CC3B38"/>
    <w:rsid w:val="00CC47E7"/>
    <w:rsid w:val="00CC4D67"/>
    <w:rsid w:val="00CD0A11"/>
    <w:rsid w:val="00CD5FB8"/>
    <w:rsid w:val="00CD7C05"/>
    <w:rsid w:val="00CE0887"/>
    <w:rsid w:val="00CE2A37"/>
    <w:rsid w:val="00CE2B0B"/>
    <w:rsid w:val="00CE2E16"/>
    <w:rsid w:val="00CE57C5"/>
    <w:rsid w:val="00CF0D99"/>
    <w:rsid w:val="00CF4361"/>
    <w:rsid w:val="00CF4B23"/>
    <w:rsid w:val="00CF53B0"/>
    <w:rsid w:val="00CF7927"/>
    <w:rsid w:val="00D0132C"/>
    <w:rsid w:val="00D03420"/>
    <w:rsid w:val="00D04DB9"/>
    <w:rsid w:val="00D06DCB"/>
    <w:rsid w:val="00D10B4A"/>
    <w:rsid w:val="00D139CA"/>
    <w:rsid w:val="00D143C3"/>
    <w:rsid w:val="00D2204D"/>
    <w:rsid w:val="00D24529"/>
    <w:rsid w:val="00D32906"/>
    <w:rsid w:val="00D3347F"/>
    <w:rsid w:val="00D366DF"/>
    <w:rsid w:val="00D3741B"/>
    <w:rsid w:val="00D41818"/>
    <w:rsid w:val="00D42DA5"/>
    <w:rsid w:val="00D44682"/>
    <w:rsid w:val="00D451F0"/>
    <w:rsid w:val="00D454AE"/>
    <w:rsid w:val="00D52EEC"/>
    <w:rsid w:val="00D6140F"/>
    <w:rsid w:val="00D634C1"/>
    <w:rsid w:val="00D64BB3"/>
    <w:rsid w:val="00D65813"/>
    <w:rsid w:val="00D6599D"/>
    <w:rsid w:val="00D76B6C"/>
    <w:rsid w:val="00D76CFC"/>
    <w:rsid w:val="00D77EDE"/>
    <w:rsid w:val="00D80137"/>
    <w:rsid w:val="00D80254"/>
    <w:rsid w:val="00D806A0"/>
    <w:rsid w:val="00D815BB"/>
    <w:rsid w:val="00D81777"/>
    <w:rsid w:val="00D8321C"/>
    <w:rsid w:val="00D8334B"/>
    <w:rsid w:val="00D86D7B"/>
    <w:rsid w:val="00D906C3"/>
    <w:rsid w:val="00D92668"/>
    <w:rsid w:val="00DA01F1"/>
    <w:rsid w:val="00DA4223"/>
    <w:rsid w:val="00DA45BD"/>
    <w:rsid w:val="00DA6F27"/>
    <w:rsid w:val="00DB26AA"/>
    <w:rsid w:val="00DB6573"/>
    <w:rsid w:val="00DB65E9"/>
    <w:rsid w:val="00DB7F31"/>
    <w:rsid w:val="00DC1426"/>
    <w:rsid w:val="00DC5618"/>
    <w:rsid w:val="00DC7A63"/>
    <w:rsid w:val="00DD04CC"/>
    <w:rsid w:val="00DD3E9A"/>
    <w:rsid w:val="00DD5F8B"/>
    <w:rsid w:val="00DD79E1"/>
    <w:rsid w:val="00DE01E9"/>
    <w:rsid w:val="00DE1A96"/>
    <w:rsid w:val="00DE1CAF"/>
    <w:rsid w:val="00DE4589"/>
    <w:rsid w:val="00DF06C1"/>
    <w:rsid w:val="00DF0F5E"/>
    <w:rsid w:val="00DF2310"/>
    <w:rsid w:val="00DF387D"/>
    <w:rsid w:val="00DF69FA"/>
    <w:rsid w:val="00DF7772"/>
    <w:rsid w:val="00E004C7"/>
    <w:rsid w:val="00E023DF"/>
    <w:rsid w:val="00E042C0"/>
    <w:rsid w:val="00E04C81"/>
    <w:rsid w:val="00E05A08"/>
    <w:rsid w:val="00E07FF2"/>
    <w:rsid w:val="00E10246"/>
    <w:rsid w:val="00E14167"/>
    <w:rsid w:val="00E16F74"/>
    <w:rsid w:val="00E20AF9"/>
    <w:rsid w:val="00E22908"/>
    <w:rsid w:val="00E24375"/>
    <w:rsid w:val="00E2514A"/>
    <w:rsid w:val="00E27E44"/>
    <w:rsid w:val="00E312E6"/>
    <w:rsid w:val="00E36B97"/>
    <w:rsid w:val="00E44AD0"/>
    <w:rsid w:val="00E45193"/>
    <w:rsid w:val="00E45D04"/>
    <w:rsid w:val="00E47434"/>
    <w:rsid w:val="00E518E4"/>
    <w:rsid w:val="00E51E69"/>
    <w:rsid w:val="00E51E8C"/>
    <w:rsid w:val="00E527DD"/>
    <w:rsid w:val="00E53D25"/>
    <w:rsid w:val="00E544D4"/>
    <w:rsid w:val="00E55A31"/>
    <w:rsid w:val="00E55D92"/>
    <w:rsid w:val="00E5692C"/>
    <w:rsid w:val="00E60CB3"/>
    <w:rsid w:val="00E63A36"/>
    <w:rsid w:val="00E64970"/>
    <w:rsid w:val="00E700D1"/>
    <w:rsid w:val="00E71839"/>
    <w:rsid w:val="00E803D8"/>
    <w:rsid w:val="00E82BF6"/>
    <w:rsid w:val="00E82F44"/>
    <w:rsid w:val="00E85E07"/>
    <w:rsid w:val="00E92E55"/>
    <w:rsid w:val="00E95CB2"/>
    <w:rsid w:val="00E96B41"/>
    <w:rsid w:val="00EA76EF"/>
    <w:rsid w:val="00EB218A"/>
    <w:rsid w:val="00EC0447"/>
    <w:rsid w:val="00EC096C"/>
    <w:rsid w:val="00EC3334"/>
    <w:rsid w:val="00EC3B70"/>
    <w:rsid w:val="00EC554E"/>
    <w:rsid w:val="00ED3A59"/>
    <w:rsid w:val="00ED5476"/>
    <w:rsid w:val="00ED6166"/>
    <w:rsid w:val="00EE01DB"/>
    <w:rsid w:val="00EE084E"/>
    <w:rsid w:val="00EE42D5"/>
    <w:rsid w:val="00EE4D7F"/>
    <w:rsid w:val="00EF004F"/>
    <w:rsid w:val="00EF4A6A"/>
    <w:rsid w:val="00EF4BD3"/>
    <w:rsid w:val="00EF7202"/>
    <w:rsid w:val="00F03B85"/>
    <w:rsid w:val="00F03EE5"/>
    <w:rsid w:val="00F04A0E"/>
    <w:rsid w:val="00F04D2C"/>
    <w:rsid w:val="00F1257D"/>
    <w:rsid w:val="00F1269E"/>
    <w:rsid w:val="00F13C0A"/>
    <w:rsid w:val="00F17699"/>
    <w:rsid w:val="00F21748"/>
    <w:rsid w:val="00F22792"/>
    <w:rsid w:val="00F2471E"/>
    <w:rsid w:val="00F25336"/>
    <w:rsid w:val="00F25954"/>
    <w:rsid w:val="00F26493"/>
    <w:rsid w:val="00F3112B"/>
    <w:rsid w:val="00F35B17"/>
    <w:rsid w:val="00F35D6D"/>
    <w:rsid w:val="00F37001"/>
    <w:rsid w:val="00F374AC"/>
    <w:rsid w:val="00F41774"/>
    <w:rsid w:val="00F44F2B"/>
    <w:rsid w:val="00F45631"/>
    <w:rsid w:val="00F45D74"/>
    <w:rsid w:val="00F46244"/>
    <w:rsid w:val="00F46F30"/>
    <w:rsid w:val="00F47EEA"/>
    <w:rsid w:val="00F51A8D"/>
    <w:rsid w:val="00F52D30"/>
    <w:rsid w:val="00F55938"/>
    <w:rsid w:val="00F61646"/>
    <w:rsid w:val="00F644DF"/>
    <w:rsid w:val="00F64F97"/>
    <w:rsid w:val="00F665B0"/>
    <w:rsid w:val="00F71460"/>
    <w:rsid w:val="00F72436"/>
    <w:rsid w:val="00F76D7E"/>
    <w:rsid w:val="00F85210"/>
    <w:rsid w:val="00F858BF"/>
    <w:rsid w:val="00F85BD9"/>
    <w:rsid w:val="00F8749B"/>
    <w:rsid w:val="00F90FFB"/>
    <w:rsid w:val="00F916CD"/>
    <w:rsid w:val="00F94E38"/>
    <w:rsid w:val="00F9502A"/>
    <w:rsid w:val="00F96022"/>
    <w:rsid w:val="00F9651D"/>
    <w:rsid w:val="00FA1332"/>
    <w:rsid w:val="00FA617C"/>
    <w:rsid w:val="00FA6FA0"/>
    <w:rsid w:val="00FA7380"/>
    <w:rsid w:val="00FA7D1A"/>
    <w:rsid w:val="00FB231D"/>
    <w:rsid w:val="00FB3F54"/>
    <w:rsid w:val="00FB43F5"/>
    <w:rsid w:val="00FB7477"/>
    <w:rsid w:val="00FC1F66"/>
    <w:rsid w:val="00FC2947"/>
    <w:rsid w:val="00FC36DA"/>
    <w:rsid w:val="00FC52FA"/>
    <w:rsid w:val="00FD28F4"/>
    <w:rsid w:val="00FD2E92"/>
    <w:rsid w:val="00FD6DBC"/>
    <w:rsid w:val="00FE02D8"/>
    <w:rsid w:val="00FE0771"/>
    <w:rsid w:val="00FE0F68"/>
    <w:rsid w:val="00FE2361"/>
    <w:rsid w:val="00FE5E35"/>
    <w:rsid w:val="00FE675E"/>
    <w:rsid w:val="00FE7A44"/>
    <w:rsid w:val="00FF6894"/>
    <w:rsid w:val="00FF6F80"/>
    <w:rsid w:val="348E3306"/>
  </w:rsids>
  <m:mathPr>
    <m:mathFont m:val="Cambria Math"/>
    <m:brkBin m:val="before"/>
    <m:brkBinSub m:val="--"/>
    <m:smallFrac m:val="0"/>
    <m:dispDef/>
    <m:lMargin m:val="0"/>
    <m:rMargin m:val="0"/>
    <m:defJc m:val="centerGroup"/>
    <m:wrapIndent m:val="1440"/>
    <m:intLim m:val="subSup"/>
    <m:naryLim m:val="undOvr"/>
  </m:mathPr>
  <w:themeFontLang w:val="de-CH"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3" w:semiHidden="0" w:name="heading 2"/>
    <w:lsdException w:qFormat="1" w:unhideWhenUsed="0" w:uiPriority="4" w:semiHidden="0" w:name="heading 3"/>
    <w:lsdException w:qFormat="1" w:uiPriority="19" w:name="heading 4"/>
    <w:lsdException w:qFormat="1" w:uiPriority="19" w:name="heading 5"/>
    <w:lsdException w:qFormat="1" w:uiPriority="19" w:name="heading 6"/>
    <w:lsdException w:qFormat="1" w:uiPriority="19" w:name="heading 7"/>
    <w:lsdException w:qFormat="1" w:uiPriority="19" w:name="heading 8"/>
    <w:lsdException w:qFormat="1" w:uiPriority="1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uiPriority="35" w:semiHidden="0" w:name="caption"/>
    <w:lsdException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9"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uiPriority="22" w:name="Strong"/>
    <w:lsdException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iPriority="99" w:semiHidden="0" w:name="Placeholder Text"/>
    <w:lsdException w:uiPriority="19" w:semiHidden="0" w:name="No Spacing"/>
    <w:lsdException w:uiPriority="34" w:semiHidden="0" w:name="List Paragraph"/>
    <w:lsdException w:uiPriority="29" w:semiHidden="0" w:name="Quote"/>
  </w:latentStyles>
  <w:style w:type="paragraph" w:default="1" w:styleId="1">
    <w:name w:val="Normal"/>
    <w:qFormat/>
    <w:uiPriority w:val="0"/>
    <w:pPr>
      <w:spacing w:after="160" w:line="264" w:lineRule="auto"/>
    </w:pPr>
    <w:rPr>
      <w:rFonts w:asciiTheme="minorHAnsi" w:hAnsiTheme="minorHAnsi" w:eastAsiaTheme="minorHAnsi" w:cstheme="minorBidi"/>
      <w:sz w:val="20"/>
      <w:szCs w:val="22"/>
      <w:lang w:val="de-CH" w:eastAsia="en-US" w:bidi="ar-SA"/>
    </w:rPr>
  </w:style>
  <w:style w:type="paragraph" w:styleId="2">
    <w:name w:val="heading 1"/>
    <w:basedOn w:val="1"/>
    <w:next w:val="1"/>
    <w:link w:val="42"/>
    <w:qFormat/>
    <w:uiPriority w:val="2"/>
    <w:pPr>
      <w:keepNext/>
      <w:keepLines/>
      <w:tabs>
        <w:tab w:val="left" w:pos="567"/>
      </w:tabs>
      <w:spacing w:before="480" w:after="240"/>
      <w:outlineLvl w:val="0"/>
    </w:pPr>
    <w:rPr>
      <w:rFonts w:ascii="Calibri" w:hAnsi="Calibri" w:eastAsiaTheme="majorEastAsia" w:cstheme="majorBidi"/>
      <w:b/>
      <w:color w:val="000000" w:themeColor="text1"/>
      <w:sz w:val="28"/>
      <w:szCs w:val="32"/>
      <w:lang w:val="en-US"/>
      <w14:textFill>
        <w14:solidFill>
          <w14:schemeClr w14:val="tx1"/>
        </w14:solidFill>
      </w14:textFill>
    </w:rPr>
  </w:style>
  <w:style w:type="paragraph" w:styleId="3">
    <w:name w:val="heading 2"/>
    <w:basedOn w:val="1"/>
    <w:next w:val="1"/>
    <w:link w:val="43"/>
    <w:qFormat/>
    <w:uiPriority w:val="3"/>
    <w:pPr>
      <w:keepNext/>
      <w:tabs>
        <w:tab w:val="left" w:pos="567"/>
      </w:tabs>
      <w:spacing w:before="320"/>
      <w:outlineLvl w:val="1"/>
    </w:pPr>
    <w:rPr>
      <w:rFonts w:eastAsia="Times New Roman" w:cs="Times New Roman"/>
      <w:b/>
      <w:spacing w:val="3"/>
      <w:szCs w:val="20"/>
      <w:lang w:val="de-DE" w:eastAsia="de-DE"/>
    </w:rPr>
  </w:style>
  <w:style w:type="paragraph" w:styleId="4">
    <w:name w:val="heading 3"/>
    <w:basedOn w:val="1"/>
    <w:next w:val="1"/>
    <w:link w:val="44"/>
    <w:qFormat/>
    <w:uiPriority w:val="4"/>
    <w:pPr>
      <w:keepNext/>
      <w:tabs>
        <w:tab w:val="left" w:pos="567"/>
      </w:tabs>
      <w:spacing w:after="0"/>
      <w:outlineLvl w:val="2"/>
    </w:pPr>
    <w:rPr>
      <w:rFonts w:eastAsia="Times New Roman" w:cs="Times New Roman"/>
      <w:i/>
      <w:spacing w:val="3"/>
      <w:szCs w:val="20"/>
      <w:lang w:val="de-DE" w:eastAsia="de-DE"/>
    </w:rPr>
  </w:style>
  <w:style w:type="paragraph" w:styleId="5">
    <w:name w:val="heading 4"/>
    <w:basedOn w:val="1"/>
    <w:next w:val="1"/>
    <w:link w:val="45"/>
    <w:semiHidden/>
    <w:unhideWhenUsed/>
    <w:qFormat/>
    <w:uiPriority w:val="19"/>
    <w:pPr>
      <w:keepNext/>
      <w:keepLines/>
      <w:numPr>
        <w:ilvl w:val="3"/>
        <w:numId w:val="1"/>
      </w:numPr>
      <w:spacing w:before="40" w:after="0"/>
      <w:outlineLvl w:val="3"/>
    </w:pPr>
    <w:rPr>
      <w:rFonts w:asciiTheme="majorHAnsi" w:hAnsiTheme="majorHAnsi" w:eastAsiaTheme="majorEastAsia" w:cstheme="majorBidi"/>
      <w:i/>
      <w:iCs/>
      <w:color w:val="2F5597" w:themeColor="accent1" w:themeShade="BF"/>
    </w:rPr>
  </w:style>
  <w:style w:type="paragraph" w:styleId="6">
    <w:name w:val="heading 5"/>
    <w:basedOn w:val="1"/>
    <w:next w:val="1"/>
    <w:link w:val="46"/>
    <w:semiHidden/>
    <w:unhideWhenUsed/>
    <w:qFormat/>
    <w:uiPriority w:val="19"/>
    <w:pPr>
      <w:keepNext/>
      <w:keepLines/>
      <w:numPr>
        <w:ilvl w:val="4"/>
        <w:numId w:val="1"/>
      </w:numPr>
      <w:spacing w:before="40" w:after="0"/>
      <w:outlineLvl w:val="4"/>
    </w:pPr>
    <w:rPr>
      <w:rFonts w:asciiTheme="majorHAnsi" w:hAnsiTheme="majorHAnsi" w:eastAsiaTheme="majorEastAsia" w:cstheme="majorBidi"/>
      <w:color w:val="2F5597" w:themeColor="accent1" w:themeShade="BF"/>
    </w:rPr>
  </w:style>
  <w:style w:type="paragraph" w:styleId="7">
    <w:name w:val="heading 6"/>
    <w:basedOn w:val="1"/>
    <w:next w:val="1"/>
    <w:link w:val="47"/>
    <w:semiHidden/>
    <w:unhideWhenUsed/>
    <w:qFormat/>
    <w:uiPriority w:val="19"/>
    <w:pPr>
      <w:keepNext/>
      <w:keepLines/>
      <w:numPr>
        <w:ilvl w:val="5"/>
        <w:numId w:val="1"/>
      </w:numPr>
      <w:spacing w:before="40" w:after="0"/>
      <w:outlineLvl w:val="5"/>
    </w:pPr>
    <w:rPr>
      <w:rFonts w:asciiTheme="majorHAnsi" w:hAnsiTheme="majorHAnsi" w:eastAsiaTheme="majorEastAsia" w:cstheme="majorBidi"/>
      <w:color w:val="203864" w:themeColor="accent1" w:themeShade="80"/>
    </w:rPr>
  </w:style>
  <w:style w:type="paragraph" w:styleId="8">
    <w:name w:val="heading 7"/>
    <w:basedOn w:val="1"/>
    <w:next w:val="1"/>
    <w:link w:val="48"/>
    <w:semiHidden/>
    <w:unhideWhenUsed/>
    <w:qFormat/>
    <w:uiPriority w:val="19"/>
    <w:pPr>
      <w:keepNext/>
      <w:keepLines/>
      <w:numPr>
        <w:ilvl w:val="6"/>
        <w:numId w:val="1"/>
      </w:numPr>
      <w:spacing w:before="40" w:after="0"/>
      <w:outlineLvl w:val="6"/>
    </w:pPr>
    <w:rPr>
      <w:rFonts w:asciiTheme="majorHAnsi" w:hAnsiTheme="majorHAnsi" w:eastAsiaTheme="majorEastAsia" w:cstheme="majorBidi"/>
      <w:i/>
      <w:iCs/>
      <w:color w:val="203864" w:themeColor="accent1" w:themeShade="80"/>
    </w:rPr>
  </w:style>
  <w:style w:type="paragraph" w:styleId="9">
    <w:name w:val="heading 8"/>
    <w:basedOn w:val="1"/>
    <w:next w:val="1"/>
    <w:link w:val="49"/>
    <w:semiHidden/>
    <w:unhideWhenUsed/>
    <w:qFormat/>
    <w:uiPriority w:val="19"/>
    <w:pPr>
      <w:keepNext/>
      <w:keepLines/>
      <w:numPr>
        <w:ilvl w:val="7"/>
        <w:numId w:val="1"/>
      </w:numPr>
      <w:spacing w:before="40" w:after="0"/>
      <w:outlineLvl w:val="7"/>
    </w:pPr>
    <w:rPr>
      <w:rFonts w:asciiTheme="majorHAnsi" w:hAnsiTheme="majorHAnsi" w:eastAsiaTheme="majorEastAsia" w:cstheme="majorBidi"/>
      <w:color w:val="262626" w:themeColor="text1" w:themeTint="D9"/>
      <w:sz w:val="21"/>
      <w:szCs w:val="21"/>
      <w14:textFill>
        <w14:solidFill>
          <w14:schemeClr w14:val="tx1">
            <w14:lumMod w14:val="85000"/>
            <w14:lumOff w14:val="15000"/>
          </w14:schemeClr>
        </w14:solidFill>
      </w14:textFill>
    </w:rPr>
  </w:style>
  <w:style w:type="paragraph" w:styleId="10">
    <w:name w:val="heading 9"/>
    <w:basedOn w:val="1"/>
    <w:next w:val="1"/>
    <w:link w:val="50"/>
    <w:semiHidden/>
    <w:unhideWhenUsed/>
    <w:qFormat/>
    <w:uiPriority w:val="19"/>
    <w:pPr>
      <w:keepNext/>
      <w:keepLines/>
      <w:numPr>
        <w:ilvl w:val="8"/>
        <w:numId w:val="1"/>
      </w:numPr>
      <w:spacing w:before="40" w:after="0"/>
      <w:outlineLvl w:val="8"/>
    </w:pPr>
    <w:rPr>
      <w:rFonts w:asciiTheme="majorHAnsi" w:hAnsiTheme="majorHAnsi" w:eastAsiaTheme="majorEastAsia" w:cstheme="majorBidi"/>
      <w:i/>
      <w:iCs/>
      <w:color w:val="262626" w:themeColor="text1" w:themeTint="D9"/>
      <w:sz w:val="21"/>
      <w:szCs w:val="21"/>
      <w14:textFill>
        <w14:solidFill>
          <w14:schemeClr w14:val="tx1">
            <w14:lumMod w14:val="85000"/>
            <w14:lumOff w14:val="15000"/>
          </w14:schemeClr>
        </w14:solidFill>
      </w14:textFill>
    </w:rPr>
  </w:style>
  <w:style w:type="character" w:default="1" w:styleId="31">
    <w:name w:val="Default Paragraph Font"/>
    <w:semiHidden/>
    <w:unhideWhenUsed/>
    <w:qFormat/>
    <w:uiPriority w:val="1"/>
  </w:style>
  <w:style w:type="table" w:default="1" w:styleId="37">
    <w:name w:val="Normal Table"/>
    <w:semiHidden/>
    <w:unhideWhenUsed/>
    <w:uiPriority w:val="99"/>
    <w:tblPr>
      <w:tblLayout w:type="fixed"/>
      <w:tblCellMar>
        <w:top w:w="0" w:type="dxa"/>
        <w:left w:w="108" w:type="dxa"/>
        <w:bottom w:w="0" w:type="dxa"/>
        <w:right w:w="108" w:type="dxa"/>
      </w:tblCellMar>
    </w:tblPr>
  </w:style>
  <w:style w:type="paragraph" w:styleId="11">
    <w:name w:val="annotation text"/>
    <w:basedOn w:val="1"/>
    <w:link w:val="68"/>
    <w:semiHidden/>
    <w:unhideWhenUsed/>
    <w:uiPriority w:val="99"/>
    <w:pPr>
      <w:spacing w:line="240" w:lineRule="auto"/>
    </w:pPr>
    <w:rPr>
      <w:szCs w:val="20"/>
    </w:rPr>
  </w:style>
  <w:style w:type="paragraph" w:styleId="12">
    <w:name w:val="annotation subject"/>
    <w:basedOn w:val="11"/>
    <w:next w:val="11"/>
    <w:link w:val="69"/>
    <w:semiHidden/>
    <w:unhideWhenUsed/>
    <w:uiPriority w:val="99"/>
    <w:rPr>
      <w:b/>
      <w:bCs/>
    </w:rPr>
  </w:style>
  <w:style w:type="paragraph" w:styleId="13">
    <w:name w:val="caption"/>
    <w:basedOn w:val="1"/>
    <w:next w:val="1"/>
    <w:unhideWhenUsed/>
    <w:uiPriority w:val="35"/>
    <w:pPr>
      <w:spacing w:after="200" w:line="240" w:lineRule="auto"/>
    </w:pPr>
    <w:rPr>
      <w:i/>
      <w:iCs/>
      <w:color w:val="44546A" w:themeColor="text2"/>
      <w:sz w:val="18"/>
      <w:szCs w:val="18"/>
      <w14:textFill>
        <w14:solidFill>
          <w14:schemeClr w14:val="tx2"/>
        </w14:solidFill>
      </w14:textFill>
    </w:rPr>
  </w:style>
  <w:style w:type="paragraph" w:styleId="14">
    <w:name w:val="Balloon Text"/>
    <w:basedOn w:val="1"/>
    <w:link w:val="67"/>
    <w:semiHidden/>
    <w:unhideWhenUsed/>
    <w:uiPriority w:val="99"/>
    <w:pPr>
      <w:spacing w:after="0" w:line="240" w:lineRule="auto"/>
    </w:pPr>
    <w:rPr>
      <w:rFonts w:ascii="Segoe UI" w:hAnsi="Segoe UI" w:cs="Segoe UI"/>
      <w:sz w:val="18"/>
      <w:szCs w:val="18"/>
    </w:rPr>
  </w:style>
  <w:style w:type="paragraph" w:styleId="15">
    <w:name w:val="toc 3"/>
    <w:basedOn w:val="1"/>
    <w:next w:val="1"/>
    <w:unhideWhenUsed/>
    <w:uiPriority w:val="39"/>
    <w:pPr>
      <w:spacing w:after="0" w:line="360" w:lineRule="auto"/>
      <w:ind w:left="567"/>
    </w:pPr>
    <w:rPr>
      <w:rFonts w:cstheme="minorHAnsi"/>
      <w:szCs w:val="20"/>
    </w:rPr>
  </w:style>
  <w:style w:type="paragraph" w:styleId="16">
    <w:name w:val="toc 7"/>
    <w:basedOn w:val="1"/>
    <w:next w:val="1"/>
    <w:unhideWhenUsed/>
    <w:uiPriority w:val="39"/>
    <w:pPr>
      <w:spacing w:after="0"/>
      <w:ind w:left="1000"/>
    </w:pPr>
    <w:rPr>
      <w:rFonts w:cstheme="minorHAnsi"/>
      <w:szCs w:val="20"/>
    </w:rPr>
  </w:style>
  <w:style w:type="paragraph" w:styleId="17">
    <w:name w:val="toc 6"/>
    <w:basedOn w:val="1"/>
    <w:next w:val="1"/>
    <w:unhideWhenUsed/>
    <w:uiPriority w:val="39"/>
    <w:pPr>
      <w:spacing w:after="0"/>
      <w:ind w:left="800"/>
    </w:pPr>
    <w:rPr>
      <w:rFonts w:cstheme="minorHAnsi"/>
      <w:szCs w:val="20"/>
    </w:rPr>
  </w:style>
  <w:style w:type="paragraph" w:styleId="18">
    <w:name w:val="toc 1"/>
    <w:basedOn w:val="1"/>
    <w:next w:val="1"/>
    <w:unhideWhenUsed/>
    <w:uiPriority w:val="39"/>
    <w:pPr>
      <w:tabs>
        <w:tab w:val="right" w:pos="9628"/>
      </w:tabs>
      <w:spacing w:after="0" w:line="360" w:lineRule="auto"/>
    </w:pPr>
    <w:rPr>
      <w:rFonts w:cstheme="majorHAnsi"/>
      <w:bCs/>
      <w:szCs w:val="24"/>
    </w:rPr>
  </w:style>
  <w:style w:type="paragraph" w:styleId="19">
    <w:name w:val="header"/>
    <w:basedOn w:val="1"/>
    <w:link w:val="39"/>
    <w:unhideWhenUsed/>
    <w:uiPriority w:val="99"/>
    <w:pPr>
      <w:tabs>
        <w:tab w:val="center" w:pos="4536"/>
        <w:tab w:val="right" w:pos="9072"/>
      </w:tabs>
      <w:spacing w:after="0" w:line="240" w:lineRule="auto"/>
    </w:pPr>
  </w:style>
  <w:style w:type="paragraph" w:styleId="20">
    <w:name w:val="toc 9"/>
    <w:basedOn w:val="1"/>
    <w:next w:val="1"/>
    <w:unhideWhenUsed/>
    <w:uiPriority w:val="39"/>
    <w:pPr>
      <w:spacing w:after="0"/>
      <w:ind w:left="1400"/>
    </w:pPr>
    <w:rPr>
      <w:rFonts w:cstheme="minorHAnsi"/>
      <w:szCs w:val="20"/>
    </w:rPr>
  </w:style>
  <w:style w:type="paragraph" w:styleId="21">
    <w:name w:val="toc 4"/>
    <w:basedOn w:val="1"/>
    <w:next w:val="1"/>
    <w:unhideWhenUsed/>
    <w:uiPriority w:val="39"/>
    <w:pPr>
      <w:spacing w:after="0"/>
      <w:ind w:left="400"/>
    </w:pPr>
    <w:rPr>
      <w:rFonts w:cstheme="minorHAnsi"/>
      <w:szCs w:val="20"/>
    </w:rPr>
  </w:style>
  <w:style w:type="paragraph" w:styleId="22">
    <w:name w:val="table of figures"/>
    <w:basedOn w:val="1"/>
    <w:next w:val="1"/>
    <w:unhideWhenUsed/>
    <w:uiPriority w:val="99"/>
    <w:pPr>
      <w:spacing w:after="0"/>
    </w:pPr>
  </w:style>
  <w:style w:type="paragraph" w:styleId="23">
    <w:name w:val="toc 2"/>
    <w:basedOn w:val="1"/>
    <w:next w:val="1"/>
    <w:unhideWhenUsed/>
    <w:uiPriority w:val="39"/>
    <w:pPr>
      <w:tabs>
        <w:tab w:val="left" w:pos="800"/>
        <w:tab w:val="right" w:pos="9628"/>
      </w:tabs>
      <w:spacing w:after="0" w:line="360" w:lineRule="auto"/>
    </w:pPr>
    <w:rPr>
      <w:rFonts w:cstheme="minorHAnsi"/>
      <w:bCs/>
      <w:szCs w:val="20"/>
    </w:rPr>
  </w:style>
  <w:style w:type="paragraph" w:styleId="24">
    <w:name w:val="toc 5"/>
    <w:basedOn w:val="1"/>
    <w:next w:val="1"/>
    <w:unhideWhenUsed/>
    <w:uiPriority w:val="39"/>
    <w:pPr>
      <w:spacing w:after="0"/>
      <w:ind w:left="600"/>
    </w:pPr>
    <w:rPr>
      <w:rFonts w:cstheme="minorHAnsi"/>
      <w:szCs w:val="20"/>
    </w:rPr>
  </w:style>
  <w:style w:type="paragraph" w:styleId="25">
    <w:name w:val="footer"/>
    <w:basedOn w:val="1"/>
    <w:link w:val="40"/>
    <w:unhideWhenUsed/>
    <w:qFormat/>
    <w:uiPriority w:val="99"/>
    <w:pPr>
      <w:tabs>
        <w:tab w:val="center" w:pos="4820"/>
        <w:tab w:val="right" w:pos="9639"/>
      </w:tabs>
      <w:spacing w:after="0" w:line="240" w:lineRule="auto"/>
    </w:pPr>
    <w:rPr>
      <w:sz w:val="18"/>
    </w:rPr>
  </w:style>
  <w:style w:type="paragraph" w:styleId="26">
    <w:name w:val="toc 8"/>
    <w:basedOn w:val="1"/>
    <w:next w:val="1"/>
    <w:unhideWhenUsed/>
    <w:uiPriority w:val="39"/>
    <w:pPr>
      <w:spacing w:after="0"/>
      <w:ind w:left="1200"/>
    </w:pPr>
    <w:rPr>
      <w:rFonts w:cstheme="minorHAnsi"/>
      <w:szCs w:val="20"/>
    </w:rPr>
  </w:style>
  <w:style w:type="paragraph" w:styleId="27">
    <w:name w:val="Block Text"/>
    <w:basedOn w:val="1"/>
    <w:semiHidden/>
    <w:unhideWhenUsed/>
    <w:uiPriority w:val="99"/>
    <w:pPr>
      <w:pBdr>
        <w:top w:val="single" w:color="4472C4" w:themeColor="accent1" w:sz="2" w:space="10"/>
        <w:left w:val="single" w:color="4472C4" w:themeColor="accent1" w:sz="2" w:space="10"/>
        <w:bottom w:val="single" w:color="4472C4" w:themeColor="accent1" w:sz="2" w:space="10"/>
        <w:right w:val="single" w:color="4472C4" w:themeColor="accent1" w:sz="2" w:space="10"/>
      </w:pBdr>
      <w:ind w:left="1152" w:right="1152"/>
    </w:pPr>
    <w:rPr>
      <w:rFonts w:eastAsiaTheme="minorEastAsia"/>
      <w:i/>
      <w:iCs/>
      <w:color w:val="4472C4" w:themeColor="accent1"/>
      <w14:textFill>
        <w14:solidFill>
          <w14:schemeClr w14:val="accent1"/>
        </w14:solidFill>
      </w14:textFill>
    </w:rPr>
  </w:style>
  <w:style w:type="paragraph" w:styleId="28">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lang w:eastAsia="de-DE"/>
    </w:rPr>
  </w:style>
  <w:style w:type="paragraph" w:styleId="29">
    <w:name w:val="Subtitle"/>
    <w:basedOn w:val="1"/>
    <w:next w:val="1"/>
    <w:link w:val="60"/>
    <w:qFormat/>
    <w:uiPriority w:val="9"/>
    <w:pPr>
      <w:spacing w:after="0" w:line="240" w:lineRule="auto"/>
    </w:pPr>
    <w:rPr>
      <w:rFonts w:eastAsiaTheme="minorEastAsia"/>
      <w:color w:val="7F7F7F" w:themeColor="background1" w:themeShade="80"/>
      <w:sz w:val="18"/>
    </w:rPr>
  </w:style>
  <w:style w:type="paragraph" w:styleId="30">
    <w:name w:val="Title"/>
    <w:basedOn w:val="1"/>
    <w:next w:val="1"/>
    <w:link w:val="41"/>
    <w:qFormat/>
    <w:uiPriority w:val="1"/>
    <w:pPr>
      <w:spacing w:after="240" w:line="240" w:lineRule="auto"/>
      <w:contextualSpacing/>
    </w:pPr>
    <w:rPr>
      <w:rFonts w:asciiTheme="majorHAnsi" w:hAnsiTheme="majorHAnsi" w:eastAsiaTheme="majorEastAsia" w:cstheme="majorBidi"/>
      <w:color w:val="000000" w:themeColor="text1"/>
      <w:spacing w:val="-10"/>
      <w:kern w:val="28"/>
      <w:sz w:val="56"/>
      <w:szCs w:val="56"/>
      <w14:textFill>
        <w14:solidFill>
          <w14:schemeClr w14:val="tx1"/>
        </w14:solidFill>
      </w14:textFill>
    </w:rPr>
  </w:style>
  <w:style w:type="character" w:styleId="32">
    <w:name w:val="annotation reference"/>
    <w:basedOn w:val="31"/>
    <w:semiHidden/>
    <w:unhideWhenUsed/>
    <w:uiPriority w:val="99"/>
    <w:rPr>
      <w:sz w:val="16"/>
      <w:szCs w:val="16"/>
    </w:rPr>
  </w:style>
  <w:style w:type="character" w:styleId="33">
    <w:name w:val="FollowedHyperlink"/>
    <w:basedOn w:val="31"/>
    <w:semiHidden/>
    <w:unhideWhenUsed/>
    <w:uiPriority w:val="99"/>
    <w:rPr>
      <w:color w:val="954F72" w:themeColor="followedHyperlink"/>
      <w:u w:val="single"/>
      <w14:textFill>
        <w14:solidFill>
          <w14:schemeClr w14:val="folHlink"/>
        </w14:solidFill>
      </w14:textFill>
    </w:rPr>
  </w:style>
  <w:style w:type="character" w:styleId="34">
    <w:name w:val="Emphasis"/>
    <w:basedOn w:val="31"/>
    <w:unhideWhenUsed/>
    <w:uiPriority w:val="20"/>
    <w:rPr>
      <w:b/>
      <w:i/>
      <w:iCs/>
    </w:rPr>
  </w:style>
  <w:style w:type="character" w:styleId="35">
    <w:name w:val="Hyperlink"/>
    <w:basedOn w:val="31"/>
    <w:unhideWhenUsed/>
    <w:uiPriority w:val="99"/>
    <w:rPr>
      <w:color w:val="0563C1" w:themeColor="hyperlink"/>
      <w:u w:val="single"/>
      <w14:textFill>
        <w14:solidFill>
          <w14:schemeClr w14:val="hlink"/>
        </w14:solidFill>
      </w14:textFill>
    </w:rPr>
  </w:style>
  <w:style w:type="character" w:styleId="36">
    <w:name w:val="line number"/>
    <w:basedOn w:val="31"/>
    <w:semiHidden/>
    <w:unhideWhenUsed/>
    <w:uiPriority w:val="99"/>
  </w:style>
  <w:style w:type="table" w:styleId="38">
    <w:name w:val="Table Grid"/>
    <w:basedOn w:val="37"/>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39">
    <w:name w:val="Kopfzeile Zchn"/>
    <w:basedOn w:val="31"/>
    <w:link w:val="19"/>
    <w:uiPriority w:val="99"/>
    <w:rPr>
      <w:sz w:val="20"/>
    </w:rPr>
  </w:style>
  <w:style w:type="character" w:customStyle="1" w:styleId="40">
    <w:name w:val="Fußzeile Zchn"/>
    <w:basedOn w:val="31"/>
    <w:link w:val="25"/>
    <w:uiPriority w:val="99"/>
    <w:rPr>
      <w:sz w:val="18"/>
    </w:rPr>
  </w:style>
  <w:style w:type="character" w:customStyle="1" w:styleId="41">
    <w:name w:val="Titel Zchn"/>
    <w:basedOn w:val="31"/>
    <w:link w:val="30"/>
    <w:uiPriority w:val="1"/>
    <w:rPr>
      <w:rFonts w:asciiTheme="majorHAnsi" w:hAnsiTheme="majorHAnsi" w:eastAsiaTheme="majorEastAsia" w:cstheme="majorBidi"/>
      <w:color w:val="000000" w:themeColor="text1"/>
      <w:spacing w:val="-10"/>
      <w:kern w:val="28"/>
      <w:sz w:val="56"/>
      <w:szCs w:val="56"/>
      <w14:textFill>
        <w14:solidFill>
          <w14:schemeClr w14:val="tx1"/>
        </w14:solidFill>
      </w14:textFill>
    </w:rPr>
  </w:style>
  <w:style w:type="character" w:customStyle="1" w:styleId="42">
    <w:name w:val="Überschrift 1 Zchn"/>
    <w:basedOn w:val="31"/>
    <w:link w:val="2"/>
    <w:uiPriority w:val="2"/>
    <w:rPr>
      <w:rFonts w:ascii="Calibri" w:hAnsi="Calibri" w:eastAsiaTheme="majorEastAsia" w:cstheme="majorBidi"/>
      <w:b/>
      <w:color w:val="000000" w:themeColor="text1"/>
      <w:sz w:val="28"/>
      <w:szCs w:val="32"/>
      <w:lang w:val="en-US"/>
      <w14:textFill>
        <w14:solidFill>
          <w14:schemeClr w14:val="tx1"/>
        </w14:solidFill>
      </w14:textFill>
    </w:rPr>
  </w:style>
  <w:style w:type="character" w:customStyle="1" w:styleId="43">
    <w:name w:val="Überschrift 2 Zchn"/>
    <w:basedOn w:val="31"/>
    <w:link w:val="3"/>
    <w:uiPriority w:val="3"/>
    <w:rPr>
      <w:rFonts w:eastAsia="Times New Roman" w:cs="Times New Roman"/>
      <w:b/>
      <w:spacing w:val="3"/>
      <w:sz w:val="20"/>
      <w:szCs w:val="20"/>
      <w:lang w:val="de-DE" w:eastAsia="de-DE"/>
    </w:rPr>
  </w:style>
  <w:style w:type="character" w:customStyle="1" w:styleId="44">
    <w:name w:val="Überschrift 3 Zchn"/>
    <w:basedOn w:val="31"/>
    <w:link w:val="4"/>
    <w:uiPriority w:val="4"/>
    <w:rPr>
      <w:rFonts w:eastAsia="Times New Roman" w:cs="Times New Roman"/>
      <w:i/>
      <w:spacing w:val="3"/>
      <w:sz w:val="20"/>
      <w:szCs w:val="20"/>
      <w:lang w:val="de-DE" w:eastAsia="de-DE"/>
    </w:rPr>
  </w:style>
  <w:style w:type="character" w:customStyle="1" w:styleId="45">
    <w:name w:val="Überschrift 4 Zchn"/>
    <w:basedOn w:val="31"/>
    <w:link w:val="5"/>
    <w:semiHidden/>
    <w:uiPriority w:val="19"/>
    <w:rPr>
      <w:rFonts w:asciiTheme="majorHAnsi" w:hAnsiTheme="majorHAnsi" w:eastAsiaTheme="majorEastAsia" w:cstheme="majorBidi"/>
      <w:i/>
      <w:iCs/>
      <w:color w:val="2F5597" w:themeColor="accent1" w:themeShade="BF"/>
      <w:sz w:val="20"/>
    </w:rPr>
  </w:style>
  <w:style w:type="character" w:customStyle="1" w:styleId="46">
    <w:name w:val="Überschrift 5 Zchn"/>
    <w:basedOn w:val="31"/>
    <w:link w:val="6"/>
    <w:semiHidden/>
    <w:uiPriority w:val="19"/>
    <w:rPr>
      <w:rFonts w:asciiTheme="majorHAnsi" w:hAnsiTheme="majorHAnsi" w:eastAsiaTheme="majorEastAsia" w:cstheme="majorBidi"/>
      <w:color w:val="2F5597" w:themeColor="accent1" w:themeShade="BF"/>
      <w:sz w:val="20"/>
    </w:rPr>
  </w:style>
  <w:style w:type="character" w:customStyle="1" w:styleId="47">
    <w:name w:val="Überschrift 6 Zchn"/>
    <w:basedOn w:val="31"/>
    <w:link w:val="7"/>
    <w:semiHidden/>
    <w:uiPriority w:val="19"/>
    <w:rPr>
      <w:rFonts w:asciiTheme="majorHAnsi" w:hAnsiTheme="majorHAnsi" w:eastAsiaTheme="majorEastAsia" w:cstheme="majorBidi"/>
      <w:color w:val="203864" w:themeColor="accent1" w:themeShade="80"/>
      <w:sz w:val="20"/>
    </w:rPr>
  </w:style>
  <w:style w:type="character" w:customStyle="1" w:styleId="48">
    <w:name w:val="Überschrift 7 Zchn"/>
    <w:basedOn w:val="31"/>
    <w:link w:val="8"/>
    <w:semiHidden/>
    <w:uiPriority w:val="19"/>
    <w:rPr>
      <w:rFonts w:asciiTheme="majorHAnsi" w:hAnsiTheme="majorHAnsi" w:eastAsiaTheme="majorEastAsia" w:cstheme="majorBidi"/>
      <w:i/>
      <w:iCs/>
      <w:color w:val="203864" w:themeColor="accent1" w:themeShade="80"/>
      <w:sz w:val="20"/>
    </w:rPr>
  </w:style>
  <w:style w:type="character" w:customStyle="1" w:styleId="49">
    <w:name w:val="Überschrift 8 Zchn"/>
    <w:basedOn w:val="31"/>
    <w:link w:val="9"/>
    <w:semiHidden/>
    <w:uiPriority w:val="19"/>
    <w:rPr>
      <w:rFonts w:asciiTheme="majorHAnsi" w:hAnsiTheme="majorHAnsi" w:eastAsiaTheme="majorEastAsia" w:cstheme="majorBidi"/>
      <w:color w:val="262626" w:themeColor="text1" w:themeTint="D9"/>
      <w:sz w:val="21"/>
      <w:szCs w:val="21"/>
      <w14:textFill>
        <w14:solidFill>
          <w14:schemeClr w14:val="tx1">
            <w14:lumMod w14:val="85000"/>
            <w14:lumOff w14:val="15000"/>
          </w14:schemeClr>
        </w14:solidFill>
      </w14:textFill>
    </w:rPr>
  </w:style>
  <w:style w:type="character" w:customStyle="1" w:styleId="50">
    <w:name w:val="Überschrift 9 Zchn"/>
    <w:basedOn w:val="31"/>
    <w:link w:val="10"/>
    <w:semiHidden/>
    <w:uiPriority w:val="19"/>
    <w:rPr>
      <w:rFonts w:asciiTheme="majorHAnsi" w:hAnsiTheme="majorHAnsi" w:eastAsiaTheme="majorEastAsia" w:cstheme="majorBidi"/>
      <w:i/>
      <w:iCs/>
      <w:color w:val="262626" w:themeColor="text1" w:themeTint="D9"/>
      <w:sz w:val="21"/>
      <w:szCs w:val="21"/>
      <w14:textFill>
        <w14:solidFill>
          <w14:schemeClr w14:val="tx1">
            <w14:lumMod w14:val="85000"/>
            <w14:lumOff w14:val="15000"/>
          </w14:schemeClr>
        </w14:solidFill>
      </w14:textFill>
    </w:rPr>
  </w:style>
  <w:style w:type="paragraph" w:styleId="51">
    <w:name w:val="Quote"/>
    <w:basedOn w:val="1"/>
    <w:next w:val="1"/>
    <w:link w:val="52"/>
    <w:unhideWhenUsed/>
    <w:uiPriority w:val="29"/>
    <w:pPr>
      <w:spacing w:before="440" w:after="400"/>
      <w:ind w:left="864" w:right="864"/>
      <w:jc w:val="both"/>
    </w:pPr>
    <w:rPr>
      <w:iCs/>
      <w:color w:val="404040" w:themeColor="text1" w:themeTint="BF"/>
      <w14:textFill>
        <w14:solidFill>
          <w14:schemeClr w14:val="tx1">
            <w14:lumMod w14:val="75000"/>
            <w14:lumOff w14:val="25000"/>
          </w14:schemeClr>
        </w14:solidFill>
      </w14:textFill>
    </w:rPr>
  </w:style>
  <w:style w:type="character" w:customStyle="1" w:styleId="52">
    <w:name w:val="Zitat Zchn"/>
    <w:basedOn w:val="31"/>
    <w:link w:val="51"/>
    <w:uiPriority w:val="29"/>
    <w:rPr>
      <w:iCs/>
      <w:color w:val="404040" w:themeColor="text1" w:themeTint="BF"/>
      <w:sz w:val="20"/>
      <w14:textFill>
        <w14:solidFill>
          <w14:schemeClr w14:val="tx1">
            <w14:lumMod w14:val="75000"/>
            <w14:lumOff w14:val="25000"/>
          </w14:schemeClr>
        </w14:solidFill>
      </w14:textFill>
    </w:rPr>
  </w:style>
  <w:style w:type="character" w:customStyle="1" w:styleId="53">
    <w:name w:val="Subtle Emphasis"/>
    <w:basedOn w:val="31"/>
    <w:uiPriority w:val="7"/>
    <w:rPr>
      <w:i/>
      <w:iCs/>
      <w:color w:val="404040" w:themeColor="text1" w:themeTint="BF"/>
      <w14:textFill>
        <w14:solidFill>
          <w14:schemeClr w14:val="tx1">
            <w14:lumMod w14:val="75000"/>
            <w14:lumOff w14:val="25000"/>
          </w14:schemeClr>
        </w14:solidFill>
      </w14:textFill>
    </w:rPr>
  </w:style>
  <w:style w:type="character" w:customStyle="1" w:styleId="54">
    <w:name w:val="Intense Emphasis"/>
    <w:basedOn w:val="31"/>
    <w:uiPriority w:val="8"/>
    <w:rPr>
      <w:i/>
      <w:iCs/>
      <w:color w:val="4472C4" w:themeColor="accent1"/>
      <w14:textFill>
        <w14:solidFill>
          <w14:schemeClr w14:val="accent1"/>
        </w14:solidFill>
      </w14:textFill>
    </w:rPr>
  </w:style>
  <w:style w:type="paragraph" w:styleId="55">
    <w:name w:val="No Spacing"/>
    <w:link w:val="56"/>
    <w:unhideWhenUsed/>
    <w:uiPriority w:val="19"/>
    <w:pPr>
      <w:spacing w:after="0" w:line="240" w:lineRule="auto"/>
    </w:pPr>
    <w:rPr>
      <w:rFonts w:asciiTheme="minorHAnsi" w:hAnsiTheme="minorHAnsi" w:eastAsiaTheme="minorEastAsia" w:cstheme="minorBidi"/>
      <w:sz w:val="22"/>
      <w:szCs w:val="22"/>
      <w:lang w:val="de-CH" w:eastAsia="de-CH" w:bidi="ar-SA"/>
    </w:rPr>
  </w:style>
  <w:style w:type="character" w:customStyle="1" w:styleId="56">
    <w:name w:val="Kein Leerraum Zchn"/>
    <w:basedOn w:val="31"/>
    <w:link w:val="55"/>
    <w:uiPriority w:val="19"/>
    <w:rPr>
      <w:rFonts w:eastAsiaTheme="minorEastAsia"/>
      <w:lang w:eastAsia="de-CH"/>
    </w:rPr>
  </w:style>
  <w:style w:type="paragraph" w:customStyle="1" w:styleId="57">
    <w:name w:val="TOC Heading"/>
    <w:basedOn w:val="2"/>
    <w:next w:val="1"/>
    <w:unhideWhenUsed/>
    <w:qFormat/>
    <w:uiPriority w:val="39"/>
    <w:pPr>
      <w:spacing w:after="480"/>
      <w:ind w:left="567" w:hanging="567"/>
      <w:outlineLvl w:val="9"/>
    </w:pPr>
    <w:rPr>
      <w:color w:val="auto"/>
      <w:lang w:eastAsia="de-CH"/>
    </w:rPr>
  </w:style>
  <w:style w:type="paragraph" w:styleId="58">
    <w:name w:val="List Paragraph"/>
    <w:basedOn w:val="1"/>
    <w:link w:val="64"/>
    <w:unhideWhenUsed/>
    <w:uiPriority w:val="34"/>
    <w:pPr>
      <w:ind w:left="567"/>
      <w:contextualSpacing/>
    </w:pPr>
  </w:style>
  <w:style w:type="character" w:styleId="59">
    <w:name w:val="Placeholder Text"/>
    <w:basedOn w:val="31"/>
    <w:unhideWhenUsed/>
    <w:uiPriority w:val="99"/>
    <w:rPr>
      <w:color w:val="808080"/>
    </w:rPr>
  </w:style>
  <w:style w:type="character" w:customStyle="1" w:styleId="60">
    <w:name w:val="Untertitel Zchn"/>
    <w:basedOn w:val="31"/>
    <w:link w:val="29"/>
    <w:uiPriority w:val="9"/>
    <w:rPr>
      <w:rFonts w:eastAsiaTheme="minorEastAsia"/>
      <w:color w:val="7F7F7F" w:themeColor="background1" w:themeShade="80"/>
      <w:sz w:val="18"/>
    </w:rPr>
  </w:style>
  <w:style w:type="paragraph" w:customStyle="1" w:styleId="61">
    <w:name w:val="Aufzählung SV"/>
    <w:basedOn w:val="1"/>
    <w:link w:val="63"/>
    <w:qFormat/>
    <w:uiPriority w:val="6"/>
    <w:pPr>
      <w:numPr>
        <w:ilvl w:val="0"/>
        <w:numId w:val="2"/>
      </w:numPr>
      <w:tabs>
        <w:tab w:val="left" w:pos="425"/>
      </w:tabs>
      <w:contextualSpacing/>
    </w:pPr>
    <w:rPr>
      <w:lang w:val="fr-CH"/>
    </w:rPr>
  </w:style>
  <w:style w:type="paragraph" w:customStyle="1" w:styleId="62">
    <w:name w:val="Nummerierung SV"/>
    <w:basedOn w:val="58"/>
    <w:link w:val="65"/>
    <w:qFormat/>
    <w:uiPriority w:val="5"/>
    <w:pPr>
      <w:numPr>
        <w:ilvl w:val="0"/>
        <w:numId w:val="3"/>
      </w:numPr>
      <w:tabs>
        <w:tab w:val="left" w:pos="425"/>
      </w:tabs>
      <w:ind w:left="425" w:hanging="425"/>
    </w:pPr>
    <w:rPr>
      <w:lang w:val="fr-CH"/>
    </w:rPr>
  </w:style>
  <w:style w:type="character" w:customStyle="1" w:styleId="63">
    <w:name w:val="Aufzählung SV Zchn"/>
    <w:basedOn w:val="31"/>
    <w:link w:val="61"/>
    <w:uiPriority w:val="6"/>
    <w:rPr>
      <w:sz w:val="20"/>
      <w:lang w:val="fr-CH"/>
    </w:rPr>
  </w:style>
  <w:style w:type="character" w:customStyle="1" w:styleId="64">
    <w:name w:val="Listenabsatz Zchn"/>
    <w:basedOn w:val="31"/>
    <w:link w:val="58"/>
    <w:uiPriority w:val="34"/>
    <w:rPr>
      <w:sz w:val="20"/>
    </w:rPr>
  </w:style>
  <w:style w:type="character" w:customStyle="1" w:styleId="65">
    <w:name w:val="Nummerierung SV Zchn"/>
    <w:basedOn w:val="64"/>
    <w:link w:val="62"/>
    <w:uiPriority w:val="5"/>
    <w:rPr>
      <w:sz w:val="20"/>
      <w:lang w:val="fr-CH"/>
    </w:rPr>
  </w:style>
  <w:style w:type="paragraph" w:customStyle="1" w:styleId="66">
    <w:name w:val="Default"/>
    <w:uiPriority w:val="0"/>
    <w:pPr>
      <w:autoSpaceDE w:val="0"/>
      <w:autoSpaceDN w:val="0"/>
      <w:adjustRightInd w:val="0"/>
      <w:spacing w:after="0" w:line="240" w:lineRule="auto"/>
    </w:pPr>
    <w:rPr>
      <w:rFonts w:ascii="Calibri" w:hAnsi="Calibri" w:cs="Calibri" w:eastAsiaTheme="minorHAnsi"/>
      <w:color w:val="000000"/>
      <w:sz w:val="24"/>
      <w:szCs w:val="24"/>
      <w:lang w:val="de-CH" w:eastAsia="en-US" w:bidi="ar-SA"/>
    </w:rPr>
  </w:style>
  <w:style w:type="character" w:customStyle="1" w:styleId="67">
    <w:name w:val="Sprechblasentext Zchn"/>
    <w:basedOn w:val="31"/>
    <w:link w:val="14"/>
    <w:semiHidden/>
    <w:uiPriority w:val="99"/>
    <w:rPr>
      <w:rFonts w:ascii="Segoe UI" w:hAnsi="Segoe UI" w:cs="Segoe UI"/>
      <w:sz w:val="18"/>
      <w:szCs w:val="18"/>
    </w:rPr>
  </w:style>
  <w:style w:type="character" w:customStyle="1" w:styleId="68">
    <w:name w:val="Kommentartext Zchn"/>
    <w:basedOn w:val="31"/>
    <w:link w:val="11"/>
    <w:semiHidden/>
    <w:uiPriority w:val="99"/>
    <w:rPr>
      <w:sz w:val="20"/>
      <w:szCs w:val="20"/>
    </w:rPr>
  </w:style>
  <w:style w:type="character" w:customStyle="1" w:styleId="69">
    <w:name w:val="Kommentarthema Zchn"/>
    <w:basedOn w:val="68"/>
    <w:link w:val="12"/>
    <w:semiHidden/>
    <w:uiPriority w:val="99"/>
    <w:rPr>
      <w:b/>
      <w:bCs/>
      <w:sz w:val="20"/>
      <w:szCs w:val="20"/>
    </w:rPr>
  </w:style>
  <w:style w:type="paragraph" w:customStyle="1" w:styleId="70">
    <w:name w:val="Pa4"/>
    <w:basedOn w:val="66"/>
    <w:next w:val="66"/>
    <w:uiPriority w:val="99"/>
    <w:pPr>
      <w:spacing w:line="191" w:lineRule="atLeast"/>
    </w:pPr>
    <w:rPr>
      <w:rFonts w:ascii="DIN OT Light" w:hAnsi="DIN OT Light" w:cstheme="minorBidi"/>
      <w:color w:val="auto"/>
    </w:rPr>
  </w:style>
  <w:style w:type="paragraph" w:customStyle="1" w:styleId="71">
    <w:name w:val="Pa1"/>
    <w:basedOn w:val="66"/>
    <w:next w:val="66"/>
    <w:uiPriority w:val="99"/>
    <w:pPr>
      <w:spacing w:line="191" w:lineRule="atLeast"/>
    </w:pPr>
    <w:rPr>
      <w:rFonts w:ascii="DIN OT Light" w:hAnsi="DIN OT Light" w:cstheme="minorBidi"/>
      <w:color w:val="auto"/>
    </w:rPr>
  </w:style>
  <w:style w:type="character" w:customStyle="1" w:styleId="72">
    <w:name w:val="A4"/>
    <w:uiPriority w:val="99"/>
    <w:rPr>
      <w:rFonts w:cs="DIN OT Light"/>
      <w:color w:val="000000"/>
      <w:sz w:val="11"/>
      <w:szCs w:val="11"/>
    </w:rPr>
  </w:style>
  <w:style w:type="paragraph" w:customStyle="1" w:styleId="73">
    <w:name w:val="Pa0"/>
    <w:basedOn w:val="66"/>
    <w:next w:val="66"/>
    <w:uiPriority w:val="99"/>
    <w:pPr>
      <w:spacing w:line="361" w:lineRule="atLeast"/>
    </w:pPr>
    <w:rPr>
      <w:rFonts w:ascii="DIN OT" w:hAnsi="DIN OT" w:cstheme="minorBidi"/>
      <w:color w:val="auto"/>
    </w:rPr>
  </w:style>
  <w:style w:type="paragraph" w:customStyle="1" w:styleId="74">
    <w:name w:val="Pa12"/>
    <w:basedOn w:val="66"/>
    <w:next w:val="66"/>
    <w:uiPriority w:val="99"/>
    <w:pPr>
      <w:spacing w:line="241" w:lineRule="atLeast"/>
    </w:pPr>
    <w:rPr>
      <w:rFonts w:ascii="DIN OT" w:hAnsi="DIN OT" w:cstheme="minorBidi"/>
      <w:color w:val="auto"/>
    </w:rPr>
  </w:style>
  <w:style w:type="paragraph" w:customStyle="1" w:styleId="75">
    <w:name w:val="Pa13"/>
    <w:basedOn w:val="66"/>
    <w:next w:val="66"/>
    <w:uiPriority w:val="99"/>
    <w:pPr>
      <w:spacing w:line="191" w:lineRule="atLeast"/>
    </w:pPr>
    <w:rPr>
      <w:rFonts w:ascii="DIN OT" w:hAnsi="DIN OT" w:cstheme="minorBidi"/>
      <w:color w:val="auto"/>
    </w:rPr>
  </w:style>
  <w:style w:type="character" w:customStyle="1" w:styleId="76">
    <w:name w:val="A3"/>
    <w:uiPriority w:val="99"/>
    <w:rPr>
      <w:rFonts w:ascii="DIN OT Light" w:hAnsi="DIN OT Light" w:cs="DIN OT Light"/>
      <w:color w:val="000000"/>
      <w:sz w:val="19"/>
      <w:szCs w:val="19"/>
    </w:rPr>
  </w:style>
  <w:style w:type="character" w:customStyle="1" w:styleId="77">
    <w:name w:val="A5"/>
    <w:uiPriority w:val="99"/>
    <w:rPr>
      <w:rFonts w:cs="DIN OT"/>
      <w:color w:val="000000"/>
      <w:sz w:val="19"/>
      <w:szCs w:val="19"/>
      <w:u w:val="single"/>
    </w:rPr>
  </w:style>
  <w:style w:type="paragraph" w:customStyle="1" w:styleId="78">
    <w:name w:val="Revision"/>
    <w:hidden/>
    <w:semiHidden/>
    <w:uiPriority w:val="99"/>
    <w:pPr>
      <w:spacing w:after="0" w:line="240" w:lineRule="auto"/>
    </w:pPr>
    <w:rPr>
      <w:rFonts w:asciiTheme="minorHAnsi" w:hAnsiTheme="minorHAnsi" w:eastAsiaTheme="minorHAnsi" w:cstheme="minorBidi"/>
      <w:sz w:val="20"/>
      <w:szCs w:val="22"/>
      <w:lang w:val="de-CH" w:eastAsia="en-US" w:bidi="ar-SA"/>
    </w:rPr>
  </w:style>
  <w:style w:type="paragraph" w:customStyle="1" w:styleId="79">
    <w:name w:val="Datum_Tabelle"/>
    <w:basedOn w:val="25"/>
    <w:qFormat/>
    <w:uiPriority w:val="0"/>
    <w:pPr>
      <w:tabs>
        <w:tab w:val="left" w:pos="2127"/>
      </w:tabs>
    </w:pPr>
  </w:style>
  <w:style w:type="table" w:customStyle="1" w:styleId="80">
    <w:name w:val="Tabellenraster1"/>
    <w:basedOn w:val="37"/>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81">
    <w:name w:val="apple-converted-space"/>
    <w:basedOn w:val="31"/>
    <w:uiPriority w:val="0"/>
  </w:style>
  <w:style w:type="character" w:customStyle="1" w:styleId="82">
    <w:name w:val="Nicht aufgelöste Erwähnung1"/>
    <w:basedOn w:val="31"/>
    <w:semiHidden/>
    <w:unhideWhenUsed/>
    <w:uiPriority w:val="99"/>
    <w:rPr>
      <w:color w:val="605E5C"/>
      <w:shd w:val="clear" w:color="auto" w:fill="E1DFDD"/>
    </w:rPr>
  </w:style>
  <w:style w:type="character" w:customStyle="1" w:styleId="83">
    <w:name w:val="Nicht aufgelöste Erwähnung2"/>
    <w:basedOn w:val="31"/>
    <w:semiHidden/>
    <w:unhideWhenUsed/>
    <w:uiPriority w:val="99"/>
    <w:rPr>
      <w:color w:val="605E5C"/>
      <w:shd w:val="clear" w:color="auto" w:fill="E1DFDD"/>
    </w:rPr>
  </w:style>
  <w:style w:type="character" w:customStyle="1" w:styleId="84">
    <w:name w:val="Nicht aufgelöste Erwähnung3"/>
    <w:basedOn w:val="31"/>
    <w:semiHidden/>
    <w:unhideWhenUsed/>
    <w:uiPriority w:val="99"/>
    <w:rPr>
      <w:color w:val="605E5C"/>
      <w:shd w:val="clear" w:color="auto" w:fill="E1DFDD"/>
    </w:rPr>
  </w:style>
  <w:style w:type="character" w:customStyle="1" w:styleId="85">
    <w:name w:val="Nicht aufgelöste Erwähnung4"/>
    <w:basedOn w:val="31"/>
    <w:semiHidden/>
    <w:unhideWhenUsed/>
    <w:uiPriority w:val="99"/>
    <w:rPr>
      <w:color w:val="605E5C"/>
      <w:shd w:val="clear" w:color="auto" w:fill="E1DFDD"/>
    </w:rPr>
  </w:style>
  <w:style w:type="character" w:customStyle="1" w:styleId="86">
    <w:name w:val="Nicht aufgelöste Erwähnung5"/>
    <w:basedOn w:val="31"/>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microsoft.com/office/2011/relationships/people" Target="people.xml"/><Relationship Id="rId11" Type="http://schemas.openxmlformats.org/officeDocument/2006/relationships/fontTable" Target="fontTable.xml"/><Relationship Id="rId10" Type="http://schemas.openxmlformats.org/officeDocument/2006/relationships/customXml" Target="../customXml/item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b:Source>
    <b:Tag>Bur01</b:Tag>
    <b:SourceType>Book</b:SourceType>
    <b:Guid>{CDA3B133-350A-4A69-959D-0B76B9257786}</b:Guid>
    <b:Author>
      <b:Author>
        <b:NameList>
          <b:Person>
            <b:Last>Burch</b:Last>
          </b:Person>
        </b:NameList>
      </b:Author>
    </b:Author>
    <b:Title>Mediensystem Schweiz</b:Title>
    <b:Year>2001</b:Year>
    <b:City>Mannheim</b:City>
    <b:Publisher>Springer</b:Publisher>
    <b:RefOrder>1</b:RefOrder>
  </b:Source>
</b:Sources>
</file>

<file path=customXml/item3.xml><?xml version="1.0" encoding="utf-8"?>
<CoverPageProperties xmlns="http://schemas.microsoft.com/office/2006/coverPageProps">
  <PublishDate>2019-10-09T00:00:00</PublishDate>
  <Abstract/>
  <CompanyAddress/>
  <CompanyPhone/>
  <CompanyFax/>
  <CompanyEmail/>
</CoverPag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9B07BFF-8DFC-4466-BDF6-CCC50228DA80}">
  <ds:schemaRefs/>
</ds:datastoreItem>
</file>

<file path=customXml/itemProps3.xml><?xml version="1.0" encoding="utf-8"?>
<ds:datastoreItem xmlns:ds="http://schemas.openxmlformats.org/officeDocument/2006/customXml" ds:itemID="{55AF091B-3C7A-41E3-B477-F2FDAA23CFDA}">
  <ds:schemaRefs/>
</ds:datastoreItem>
</file>

<file path=docProps/app.xml><?xml version="1.0" encoding="utf-8"?>
<Properties xmlns="http://schemas.openxmlformats.org/officeDocument/2006/extended-properties" xmlns:vt="http://schemas.openxmlformats.org/officeDocument/2006/docPropsVTypes">
  <Template>Normal.dotm</Template>
  <Company>Author</Company>
  <Pages>5</Pages>
  <Words>1147</Words>
  <Characters>7233</Characters>
  <Lines>60</Lines>
  <Paragraphs>16</Paragraphs>
  <TotalTime>1</TotalTime>
  <ScaleCrop>false</ScaleCrop>
  <LinksUpToDate>false</LinksUpToDate>
  <CharactersWithSpaces>8364</CharactersWithSpaces>
  <Application>WPS Office_10.2.0.7549_F1E327BC-269C-435d-A152-05C5408002CA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2021-12-20T16:36:00Z</dcterms:created>
  <dc:creator>Anne Sylvie Monnet</dc:creator>
  <cp:lastModifiedBy>Jesco</cp:lastModifiedBy>
  <cp:lastPrinted>2020-08-24T07:52:00Z</cp:lastPrinted>
  <dcterms:modified xsi:type="dcterms:W3CDTF">2022-01-01T11:21:16Z</dcterms:modified>
  <dc:subject>Formatvorlage für Konzepte</dc:subject>
  <dc:title>Template Konzept</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1031-10.2.0.7549</vt:lpwstr>
  </property>
</Properties>
</file>